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4E8BC" w14:textId="3A0B4BF6" w:rsidR="00721DF8" w:rsidRPr="00993F91" w:rsidRDefault="00721DF8" w:rsidP="00993F91">
      <w:pPr>
        <w:spacing w:after="0"/>
        <w:jc w:val="center"/>
        <w:rPr>
          <w:rFonts w:asciiTheme="majorHAnsi" w:hAnsiTheme="majorHAnsi" w:cstheme="majorHAnsi"/>
          <w:b/>
          <w:color w:val="425E12" w:themeColor="accent1" w:themeShade="80"/>
          <w:sz w:val="24"/>
          <w:szCs w:val="24"/>
          <w:lang w:val="sl-SI"/>
        </w:rPr>
      </w:pPr>
      <w:bookmarkStart w:id="0" w:name="_GoBack"/>
      <w:bookmarkEnd w:id="0"/>
      <w:r w:rsidRPr="00993F91">
        <w:rPr>
          <w:rFonts w:asciiTheme="majorHAnsi" w:hAnsiTheme="majorHAnsi" w:cstheme="majorHAnsi"/>
          <w:b/>
          <w:color w:val="425E12" w:themeColor="accent1" w:themeShade="80"/>
          <w:sz w:val="24"/>
          <w:szCs w:val="24"/>
          <w:lang w:val="sl-SI"/>
        </w:rPr>
        <w:t>OBRAZEC ZA</w:t>
      </w:r>
      <w:r w:rsidR="005B6458" w:rsidRPr="00993F91">
        <w:rPr>
          <w:rFonts w:asciiTheme="majorHAnsi" w:hAnsiTheme="majorHAnsi" w:cstheme="majorHAnsi"/>
          <w:b/>
          <w:color w:val="425E12" w:themeColor="accent1" w:themeShade="80"/>
          <w:sz w:val="24"/>
          <w:szCs w:val="24"/>
          <w:lang w:val="sl-SI"/>
        </w:rPr>
        <w:t xml:space="preserve"> </w:t>
      </w:r>
      <w:r w:rsidR="00494C87" w:rsidRPr="00993F91">
        <w:rPr>
          <w:rFonts w:asciiTheme="majorHAnsi" w:hAnsiTheme="majorHAnsi" w:cstheme="majorHAnsi"/>
          <w:b/>
          <w:color w:val="425E12" w:themeColor="accent1" w:themeShade="80"/>
          <w:sz w:val="24"/>
          <w:szCs w:val="24"/>
          <w:lang w:val="sl-SI"/>
        </w:rPr>
        <w:t>PRIPRAVO PROJEKTNIH PREDLOGOV ZA VKLJUČITEV VSEBIN V OBMOČNA NAČRTA ZA PRAVIČNI PREHOD ZA SAŠA IN ZASAVSKO REGIJO</w:t>
      </w:r>
      <w:r w:rsidR="005B6458" w:rsidRPr="00993F91">
        <w:rPr>
          <w:rFonts w:asciiTheme="majorHAnsi" w:hAnsiTheme="majorHAnsi" w:cstheme="majorHAnsi"/>
          <w:b/>
          <w:color w:val="425E12" w:themeColor="accent1" w:themeShade="80"/>
          <w:sz w:val="24"/>
          <w:szCs w:val="24"/>
          <w:lang w:val="sl-SI"/>
        </w:rPr>
        <w:t xml:space="preserve"> </w:t>
      </w:r>
    </w:p>
    <w:p w14:paraId="79F77AEC" w14:textId="77777777" w:rsidR="00993F91" w:rsidRDefault="00993F91" w:rsidP="00993F91">
      <w:pPr>
        <w:spacing w:after="0"/>
        <w:rPr>
          <w:rFonts w:asciiTheme="majorHAnsi" w:hAnsiTheme="majorHAnsi" w:cstheme="majorHAnsi"/>
          <w:b/>
          <w:sz w:val="20"/>
          <w:szCs w:val="20"/>
          <w:u w:val="single"/>
          <w:lang w:val="sl-SI"/>
        </w:rPr>
      </w:pPr>
    </w:p>
    <w:p w14:paraId="3E64ED91" w14:textId="673BBE11" w:rsidR="00282A37" w:rsidRPr="00061DFC" w:rsidRDefault="00282A37" w:rsidP="00993F91">
      <w:pPr>
        <w:spacing w:after="0"/>
        <w:rPr>
          <w:rFonts w:asciiTheme="majorHAnsi" w:hAnsiTheme="majorHAnsi" w:cstheme="majorHAnsi"/>
          <w:b/>
          <w:sz w:val="20"/>
          <w:szCs w:val="20"/>
          <w:u w:val="single"/>
          <w:lang w:val="sl-SI"/>
        </w:rPr>
      </w:pPr>
      <w:r w:rsidRPr="00061DFC">
        <w:rPr>
          <w:rFonts w:asciiTheme="majorHAnsi" w:hAnsiTheme="majorHAnsi" w:cstheme="majorHAnsi"/>
          <w:b/>
          <w:sz w:val="20"/>
          <w:szCs w:val="20"/>
          <w:u w:val="single"/>
          <w:lang w:val="sl-SI"/>
        </w:rPr>
        <w:t>Namen projektnega obrazca:</w:t>
      </w:r>
    </w:p>
    <w:p w14:paraId="05094809" w14:textId="31747453" w:rsidR="00494C87" w:rsidRPr="00061DFC" w:rsidRDefault="00494C87" w:rsidP="00993F91">
      <w:pPr>
        <w:spacing w:after="0"/>
        <w:rPr>
          <w:rFonts w:asciiTheme="majorHAnsi" w:hAnsiTheme="majorHAnsi" w:cstheme="majorHAnsi"/>
          <w:sz w:val="20"/>
          <w:szCs w:val="20"/>
          <w:lang w:val="sl-SI"/>
        </w:rPr>
      </w:pPr>
      <w:r w:rsidRPr="00061DFC">
        <w:rPr>
          <w:rFonts w:asciiTheme="majorHAnsi" w:hAnsiTheme="majorHAnsi" w:cstheme="majorHAnsi"/>
          <w:sz w:val="20"/>
          <w:szCs w:val="20"/>
          <w:lang w:val="sl-SI"/>
        </w:rPr>
        <w:t xml:space="preserve">Izvajalec projekta »Priprava nacionalne strategije in akcijskih načrtov za opuščanje premoga v slovenskih premogovnih regijah« začenja s pripravo predlogov Območnih načrtov za pravični prehod za SAŠA regijo in Zasavje. Načrta bosta veljala za obdobje 2021–2030 </w:t>
      </w:r>
      <w:r w:rsidR="006902FC" w:rsidRPr="00061DFC">
        <w:rPr>
          <w:rFonts w:asciiTheme="majorHAnsi" w:hAnsiTheme="majorHAnsi" w:cstheme="majorHAnsi"/>
          <w:sz w:val="20"/>
          <w:szCs w:val="20"/>
          <w:lang w:val="sl-SI"/>
        </w:rPr>
        <w:t xml:space="preserve">ter </w:t>
      </w:r>
      <w:r w:rsidRPr="00061DFC">
        <w:rPr>
          <w:rFonts w:asciiTheme="majorHAnsi" w:hAnsiTheme="majorHAnsi" w:cstheme="majorHAnsi"/>
          <w:sz w:val="20"/>
          <w:szCs w:val="20"/>
          <w:lang w:val="sl-SI"/>
        </w:rPr>
        <w:t>bosta slonela na osnutku</w:t>
      </w:r>
      <w:r w:rsidR="006902FC" w:rsidRPr="00061DFC">
        <w:rPr>
          <w:rFonts w:asciiTheme="majorHAnsi" w:hAnsiTheme="majorHAnsi" w:cstheme="majorHAnsi"/>
          <w:sz w:val="20"/>
          <w:szCs w:val="20"/>
          <w:lang w:val="sl-SI"/>
        </w:rPr>
        <w:t xml:space="preserve"> Nacionalne stra</w:t>
      </w:r>
      <w:r w:rsidR="00282A37" w:rsidRPr="00061DFC">
        <w:rPr>
          <w:rFonts w:asciiTheme="majorHAnsi" w:hAnsiTheme="majorHAnsi" w:cstheme="majorHAnsi"/>
          <w:sz w:val="20"/>
          <w:szCs w:val="20"/>
          <w:lang w:val="sl-SI"/>
        </w:rPr>
        <w:t xml:space="preserve">tegije </w:t>
      </w:r>
      <w:r w:rsidRPr="00061DFC">
        <w:rPr>
          <w:rFonts w:asciiTheme="majorHAnsi" w:hAnsiTheme="majorHAnsi" w:cstheme="majorHAnsi"/>
          <w:sz w:val="20"/>
          <w:szCs w:val="20"/>
          <w:lang w:val="sl-SI"/>
        </w:rPr>
        <w:t>za izstop iz premoga in prestrukturiranje premogovnih regij v skladu z načeli pravičnega prehoda. Ker oba programska dokumenta predvidevata operacionalizacijo ciljev strategije z navedbo konkretnih tipov operacij oziroma projektov, bosta skladno z načelom vključevanja regionalnih deležnikov ter pristopom »od spodaj navzgor« v veliki meri slonela na pobudah in projektnih zamislih teh deležnikov</w:t>
      </w:r>
      <w:r w:rsidR="006902FC" w:rsidRPr="00061DFC">
        <w:rPr>
          <w:rFonts w:asciiTheme="majorHAnsi" w:hAnsiTheme="majorHAnsi" w:cstheme="majorHAnsi"/>
          <w:sz w:val="20"/>
          <w:szCs w:val="20"/>
          <w:lang w:val="sl-SI"/>
        </w:rPr>
        <w:t>. Načrt</w:t>
      </w:r>
      <w:r w:rsidRPr="00061DFC">
        <w:rPr>
          <w:rFonts w:asciiTheme="majorHAnsi" w:hAnsiTheme="majorHAnsi" w:cstheme="majorHAnsi"/>
          <w:sz w:val="20"/>
          <w:szCs w:val="20"/>
          <w:lang w:val="sl-SI"/>
        </w:rPr>
        <w:t>a bosta tako</w:t>
      </w:r>
      <w:r w:rsidR="006902FC" w:rsidRPr="00061DFC">
        <w:rPr>
          <w:rFonts w:asciiTheme="majorHAnsi" w:hAnsiTheme="majorHAnsi" w:cstheme="majorHAnsi"/>
          <w:sz w:val="20"/>
          <w:szCs w:val="20"/>
          <w:lang w:val="sl-SI"/>
        </w:rPr>
        <w:t xml:space="preserve"> </w:t>
      </w:r>
      <w:r w:rsidRPr="00061DFC">
        <w:rPr>
          <w:rFonts w:asciiTheme="majorHAnsi" w:hAnsiTheme="majorHAnsi" w:cstheme="majorHAnsi"/>
          <w:sz w:val="20"/>
          <w:szCs w:val="20"/>
          <w:lang w:val="sl-SI"/>
        </w:rPr>
        <w:t>iz širokega nabora projektnih idej izpostavila tista področja financiranja, ki bodo v nadaljnji vaji prioritizacije in dodatnega usklajevanja z deležniki prepoznana kot najpomembnejša in najustreznejša za financiranje v okviru Mehanizma za pravični prehod.</w:t>
      </w:r>
    </w:p>
    <w:p w14:paraId="2660E80B" w14:textId="77777777" w:rsidR="00993F91" w:rsidRDefault="00993F91" w:rsidP="00993F91">
      <w:pPr>
        <w:spacing w:after="0"/>
        <w:rPr>
          <w:rFonts w:asciiTheme="majorHAnsi" w:hAnsiTheme="majorHAnsi" w:cstheme="majorHAnsi"/>
          <w:sz w:val="20"/>
          <w:szCs w:val="20"/>
          <w:lang w:val="sl-SI"/>
        </w:rPr>
      </w:pPr>
    </w:p>
    <w:p w14:paraId="58D9A76F" w14:textId="15E9E86F" w:rsidR="006902FC" w:rsidRDefault="006902FC" w:rsidP="00993F91">
      <w:pPr>
        <w:spacing w:after="0"/>
        <w:rPr>
          <w:rFonts w:asciiTheme="majorHAnsi" w:hAnsiTheme="majorHAnsi" w:cstheme="majorHAnsi"/>
          <w:sz w:val="20"/>
          <w:szCs w:val="20"/>
          <w:lang w:val="sl-SI"/>
        </w:rPr>
      </w:pPr>
      <w:r w:rsidRPr="00061DFC">
        <w:rPr>
          <w:rFonts w:asciiTheme="majorHAnsi" w:hAnsiTheme="majorHAnsi" w:cstheme="majorHAnsi"/>
          <w:sz w:val="20"/>
          <w:szCs w:val="20"/>
          <w:lang w:val="sl-SI"/>
        </w:rPr>
        <w:t xml:space="preserve">Da bi zagotovili </w:t>
      </w:r>
      <w:r w:rsidR="00494C87" w:rsidRPr="00061DFC">
        <w:rPr>
          <w:rFonts w:asciiTheme="majorHAnsi" w:hAnsiTheme="majorHAnsi" w:cstheme="majorHAnsi"/>
          <w:sz w:val="20"/>
          <w:szCs w:val="20"/>
          <w:lang w:val="sl-SI"/>
        </w:rPr>
        <w:t>čim višjo stopnjo lastništva, kakovosti in</w:t>
      </w:r>
      <w:r w:rsidRPr="00061DFC">
        <w:rPr>
          <w:rFonts w:asciiTheme="majorHAnsi" w:hAnsiTheme="majorHAnsi" w:cstheme="majorHAnsi"/>
          <w:sz w:val="20"/>
          <w:szCs w:val="20"/>
          <w:lang w:val="sl-SI"/>
        </w:rPr>
        <w:t xml:space="preserve"> ustreznost</w:t>
      </w:r>
      <w:r w:rsidR="00494C87" w:rsidRPr="00061DFC">
        <w:rPr>
          <w:rFonts w:asciiTheme="majorHAnsi" w:hAnsiTheme="majorHAnsi" w:cstheme="majorHAnsi"/>
          <w:sz w:val="20"/>
          <w:szCs w:val="20"/>
          <w:lang w:val="sl-SI"/>
        </w:rPr>
        <w:t>i</w:t>
      </w:r>
      <w:r w:rsidRPr="00061DFC">
        <w:rPr>
          <w:rFonts w:asciiTheme="majorHAnsi" w:hAnsiTheme="majorHAnsi" w:cstheme="majorHAnsi"/>
          <w:sz w:val="20"/>
          <w:szCs w:val="20"/>
          <w:lang w:val="sl-SI"/>
        </w:rPr>
        <w:t xml:space="preserve"> </w:t>
      </w:r>
      <w:r w:rsidR="00494C87" w:rsidRPr="00061DFC">
        <w:rPr>
          <w:rFonts w:asciiTheme="majorHAnsi" w:hAnsiTheme="majorHAnsi" w:cstheme="majorHAnsi"/>
          <w:sz w:val="20"/>
          <w:szCs w:val="20"/>
          <w:lang w:val="sl-SI"/>
        </w:rPr>
        <w:t>prioritet za financiranje v Območnih načrtih</w:t>
      </w:r>
      <w:r w:rsidRPr="00061DFC">
        <w:rPr>
          <w:rFonts w:asciiTheme="majorHAnsi" w:hAnsiTheme="majorHAnsi" w:cstheme="majorHAnsi"/>
          <w:sz w:val="20"/>
          <w:szCs w:val="20"/>
          <w:lang w:val="sl-SI"/>
        </w:rPr>
        <w:t>, s</w:t>
      </w:r>
      <w:r w:rsidR="00282A37" w:rsidRPr="00061DFC">
        <w:rPr>
          <w:rFonts w:asciiTheme="majorHAnsi" w:hAnsiTheme="majorHAnsi" w:cstheme="majorHAnsi"/>
          <w:sz w:val="20"/>
          <w:szCs w:val="20"/>
          <w:lang w:val="sl-SI"/>
        </w:rPr>
        <w:t>te</w:t>
      </w:r>
      <w:r w:rsidRPr="00061DFC">
        <w:rPr>
          <w:rFonts w:asciiTheme="majorHAnsi" w:hAnsiTheme="majorHAnsi" w:cstheme="majorHAnsi"/>
          <w:sz w:val="20"/>
          <w:szCs w:val="20"/>
          <w:lang w:val="sl-SI"/>
        </w:rPr>
        <w:t xml:space="preserve"> zainteresirani deležniki vabljeni, da se </w:t>
      </w:r>
      <w:r w:rsidR="00494C87" w:rsidRPr="00061DFC">
        <w:rPr>
          <w:rFonts w:asciiTheme="majorHAnsi" w:hAnsiTheme="majorHAnsi" w:cstheme="majorHAnsi"/>
          <w:sz w:val="20"/>
          <w:szCs w:val="20"/>
          <w:lang w:val="sl-SI"/>
        </w:rPr>
        <w:t xml:space="preserve">aktivno </w:t>
      </w:r>
      <w:r w:rsidRPr="00061DFC">
        <w:rPr>
          <w:rFonts w:asciiTheme="majorHAnsi" w:hAnsiTheme="majorHAnsi" w:cstheme="majorHAnsi"/>
          <w:sz w:val="20"/>
          <w:szCs w:val="20"/>
          <w:lang w:val="sl-SI"/>
        </w:rPr>
        <w:t>vključi</w:t>
      </w:r>
      <w:r w:rsidR="00282A37" w:rsidRPr="00061DFC">
        <w:rPr>
          <w:rFonts w:asciiTheme="majorHAnsi" w:hAnsiTheme="majorHAnsi" w:cstheme="majorHAnsi"/>
          <w:sz w:val="20"/>
          <w:szCs w:val="20"/>
          <w:lang w:val="sl-SI"/>
        </w:rPr>
        <w:t>te</w:t>
      </w:r>
      <w:r w:rsidRPr="00061DFC">
        <w:rPr>
          <w:rFonts w:asciiTheme="majorHAnsi" w:hAnsiTheme="majorHAnsi" w:cstheme="majorHAnsi"/>
          <w:sz w:val="20"/>
          <w:szCs w:val="20"/>
          <w:lang w:val="sl-SI"/>
        </w:rPr>
        <w:t xml:space="preserve"> v pripravo </w:t>
      </w:r>
      <w:r w:rsidR="00494C87" w:rsidRPr="00061DFC">
        <w:rPr>
          <w:rFonts w:asciiTheme="majorHAnsi" w:hAnsiTheme="majorHAnsi" w:cstheme="majorHAnsi"/>
          <w:sz w:val="20"/>
          <w:szCs w:val="20"/>
          <w:lang w:val="sl-SI"/>
        </w:rPr>
        <w:t>projektnih idej in svoje ideje projektov zapišete v spodnji obrazec</w:t>
      </w:r>
      <w:r w:rsidR="004A6FAB">
        <w:rPr>
          <w:rFonts w:asciiTheme="majorHAnsi" w:hAnsiTheme="majorHAnsi" w:cstheme="majorHAnsi"/>
          <w:sz w:val="20"/>
          <w:szCs w:val="20"/>
          <w:lang w:val="sl-SI"/>
        </w:rPr>
        <w:t xml:space="preserve"> v vnosno polje pod vsako kategorijo obrazca</w:t>
      </w:r>
      <w:r w:rsidR="00494C87" w:rsidRPr="00061DFC">
        <w:rPr>
          <w:rFonts w:asciiTheme="majorHAnsi" w:hAnsiTheme="majorHAnsi" w:cstheme="majorHAnsi"/>
          <w:sz w:val="20"/>
          <w:szCs w:val="20"/>
          <w:lang w:val="sl-SI"/>
        </w:rPr>
        <w:t xml:space="preserve">. </w:t>
      </w:r>
      <w:r w:rsidR="004A6FAB">
        <w:rPr>
          <w:rFonts w:asciiTheme="majorHAnsi" w:hAnsiTheme="majorHAnsi" w:cstheme="majorHAnsi"/>
          <w:sz w:val="20"/>
          <w:szCs w:val="20"/>
          <w:lang w:val="sl-SI"/>
        </w:rPr>
        <w:t xml:space="preserve">Zaradi zagotavljanja svobode pri prikazu podatkov (uporaba tabel, infografik ipd.) nismo uporabili oblike Word obrazca. </w:t>
      </w:r>
      <w:r w:rsidR="00494C87" w:rsidRPr="00061DFC">
        <w:rPr>
          <w:rFonts w:asciiTheme="majorHAnsi" w:hAnsiTheme="majorHAnsi" w:cstheme="majorHAnsi"/>
          <w:sz w:val="20"/>
          <w:szCs w:val="20"/>
          <w:lang w:val="sl-SI"/>
        </w:rPr>
        <w:t xml:space="preserve">Ideje bomo zbirali </w:t>
      </w:r>
      <w:r w:rsidR="00494C87" w:rsidRPr="00061DFC">
        <w:rPr>
          <w:rFonts w:asciiTheme="majorHAnsi" w:hAnsiTheme="majorHAnsi" w:cstheme="majorHAnsi"/>
          <w:b/>
          <w:sz w:val="20"/>
          <w:szCs w:val="20"/>
          <w:lang w:val="sl-SI"/>
        </w:rPr>
        <w:t>do 21. novembra</w:t>
      </w:r>
      <w:r w:rsidR="00494C87" w:rsidRPr="00061DFC">
        <w:rPr>
          <w:rFonts w:asciiTheme="majorHAnsi" w:hAnsiTheme="majorHAnsi" w:cstheme="majorHAnsi"/>
          <w:sz w:val="20"/>
          <w:szCs w:val="20"/>
          <w:lang w:val="sl-SI"/>
        </w:rPr>
        <w:t xml:space="preserve">, </w:t>
      </w:r>
      <w:r w:rsidR="00494C87" w:rsidRPr="00993F91">
        <w:rPr>
          <w:rFonts w:asciiTheme="majorHAnsi" w:hAnsiTheme="majorHAnsi" w:cstheme="majorHAnsi"/>
          <w:sz w:val="20"/>
          <w:szCs w:val="20"/>
          <w:lang w:val="sl-SI"/>
        </w:rPr>
        <w:t>vaše predloge posredujete kar po elektronski pošti na naslov</w:t>
      </w:r>
      <w:r w:rsidR="00993F91">
        <w:rPr>
          <w:rFonts w:asciiTheme="majorHAnsi" w:hAnsiTheme="majorHAnsi" w:cstheme="majorHAnsi"/>
          <w:sz w:val="20"/>
          <w:szCs w:val="20"/>
          <w:lang w:val="sl-SI"/>
        </w:rPr>
        <w:t xml:space="preserve"> </w:t>
      </w:r>
      <w:hyperlink r:id="rId11" w:history="1">
        <w:r w:rsidR="00494C87" w:rsidRPr="00993F91">
          <w:rPr>
            <w:rStyle w:val="Hyperlink"/>
            <w:rFonts w:asciiTheme="majorHAnsi" w:hAnsiTheme="majorHAnsi" w:cstheme="majorHAnsi"/>
            <w:sz w:val="20"/>
            <w:szCs w:val="20"/>
            <w:lang w:val="sl-SI"/>
          </w:rPr>
          <w:t>mpezdir@deloittece.com</w:t>
        </w:r>
      </w:hyperlink>
      <w:r w:rsidR="00494C87" w:rsidRPr="00993F91">
        <w:rPr>
          <w:rFonts w:asciiTheme="majorHAnsi" w:hAnsiTheme="majorHAnsi" w:cstheme="majorHAnsi"/>
          <w:sz w:val="20"/>
          <w:szCs w:val="20"/>
          <w:lang w:val="sl-SI"/>
        </w:rPr>
        <w:t>.</w:t>
      </w:r>
      <w:r w:rsidR="00494C87" w:rsidRPr="00061DFC">
        <w:rPr>
          <w:rFonts w:asciiTheme="majorHAnsi" w:hAnsiTheme="majorHAnsi" w:cstheme="majorHAnsi"/>
          <w:sz w:val="20"/>
          <w:szCs w:val="20"/>
          <w:lang w:val="sl-SI"/>
        </w:rPr>
        <w:t xml:space="preserve"> </w:t>
      </w:r>
    </w:p>
    <w:p w14:paraId="22A18B4A" w14:textId="77777777" w:rsidR="00993F91" w:rsidRPr="00061DFC" w:rsidRDefault="00993F91" w:rsidP="00993F91">
      <w:pPr>
        <w:spacing w:after="0"/>
        <w:rPr>
          <w:rFonts w:asciiTheme="majorHAnsi" w:hAnsiTheme="majorHAnsi" w:cstheme="majorHAnsi"/>
          <w:b/>
          <w:sz w:val="20"/>
          <w:szCs w:val="20"/>
          <w:lang w:val="sl-SI"/>
        </w:rPr>
      </w:pPr>
    </w:p>
    <w:p w14:paraId="1AB55F25" w14:textId="2A108736" w:rsidR="00993F91" w:rsidRDefault="006902FC" w:rsidP="00993F91">
      <w:pPr>
        <w:spacing w:after="0"/>
        <w:rPr>
          <w:rFonts w:asciiTheme="majorHAnsi" w:hAnsiTheme="majorHAnsi" w:cstheme="majorHAnsi"/>
          <w:sz w:val="20"/>
          <w:szCs w:val="20"/>
          <w:lang w:val="sl-SI"/>
        </w:rPr>
      </w:pPr>
      <w:r w:rsidRPr="00061DFC">
        <w:rPr>
          <w:rFonts w:asciiTheme="majorHAnsi" w:hAnsiTheme="majorHAnsi" w:cstheme="majorHAnsi"/>
          <w:sz w:val="20"/>
          <w:szCs w:val="20"/>
          <w:lang w:val="sl-SI"/>
        </w:rPr>
        <w:t xml:space="preserve">Ključen pogoj prijave ter umestitev projektne ideje na t.i. </w:t>
      </w:r>
      <w:r w:rsidR="00061DFC" w:rsidRPr="00061DFC">
        <w:rPr>
          <w:rFonts w:asciiTheme="majorHAnsi" w:hAnsiTheme="majorHAnsi" w:cstheme="majorHAnsi"/>
          <w:sz w:val="20"/>
          <w:szCs w:val="20"/>
          <w:lang w:val="sl-SI"/>
        </w:rPr>
        <w:t>»</w:t>
      </w:r>
      <w:r w:rsidRPr="00061DFC">
        <w:rPr>
          <w:rFonts w:asciiTheme="majorHAnsi" w:hAnsiTheme="majorHAnsi" w:cstheme="majorHAnsi"/>
          <w:sz w:val="20"/>
          <w:szCs w:val="20"/>
          <w:lang w:val="sl-SI"/>
        </w:rPr>
        <w:t>dolg seznam</w:t>
      </w:r>
      <w:r w:rsidR="00061DFC" w:rsidRPr="00061DFC">
        <w:rPr>
          <w:rFonts w:asciiTheme="majorHAnsi" w:hAnsiTheme="majorHAnsi" w:cstheme="majorHAnsi"/>
          <w:sz w:val="20"/>
          <w:szCs w:val="20"/>
          <w:lang w:val="sl-SI"/>
        </w:rPr>
        <w:t>«</w:t>
      </w:r>
      <w:r w:rsidR="004A6FAB">
        <w:rPr>
          <w:rFonts w:asciiTheme="majorHAnsi" w:hAnsiTheme="majorHAnsi" w:cstheme="majorHAnsi"/>
          <w:sz w:val="20"/>
          <w:szCs w:val="20"/>
          <w:lang w:val="sl-SI"/>
        </w:rPr>
        <w:t xml:space="preserve"> </w:t>
      </w:r>
      <w:r w:rsidRPr="00061DFC">
        <w:rPr>
          <w:rFonts w:asciiTheme="majorHAnsi" w:hAnsiTheme="majorHAnsi" w:cstheme="majorHAnsi"/>
          <w:sz w:val="20"/>
          <w:szCs w:val="20"/>
          <w:lang w:val="sl-SI"/>
        </w:rPr>
        <w:t>projektnih idej je skladnost z </w:t>
      </w:r>
      <w:r w:rsidR="00494C87" w:rsidRPr="00061DFC">
        <w:rPr>
          <w:rFonts w:asciiTheme="majorHAnsi" w:hAnsiTheme="majorHAnsi" w:cstheme="majorHAnsi"/>
          <w:b/>
          <w:bCs/>
          <w:sz w:val="20"/>
          <w:szCs w:val="20"/>
          <w:lang w:val="sl-SI"/>
        </w:rPr>
        <w:t>Uredbo Evropskega parlamenta in Sveta</w:t>
      </w:r>
      <w:r w:rsidRPr="00061DFC">
        <w:rPr>
          <w:rFonts w:asciiTheme="majorHAnsi" w:hAnsiTheme="majorHAnsi" w:cstheme="majorHAnsi"/>
          <w:b/>
          <w:bCs/>
          <w:sz w:val="20"/>
          <w:szCs w:val="20"/>
          <w:lang w:val="sl-SI"/>
        </w:rPr>
        <w:t xml:space="preserve"> o ustanovitvi Sklada za pravični prehod</w:t>
      </w:r>
      <w:r w:rsidR="00061DFC" w:rsidRPr="00061DFC">
        <w:rPr>
          <w:rFonts w:asciiTheme="majorHAnsi" w:hAnsiTheme="majorHAnsi" w:cstheme="majorHAnsi"/>
          <w:b/>
          <w:sz w:val="20"/>
          <w:szCs w:val="20"/>
          <w:lang w:val="sl-SI"/>
        </w:rPr>
        <w:t xml:space="preserve"> (uredba JTF)</w:t>
      </w:r>
      <w:r w:rsidRPr="00061DFC">
        <w:rPr>
          <w:rStyle w:val="FootnoteReference"/>
          <w:rFonts w:asciiTheme="majorHAnsi" w:hAnsiTheme="majorHAnsi" w:cstheme="majorHAnsi"/>
          <w:sz w:val="20"/>
          <w:szCs w:val="20"/>
          <w:lang w:val="sl-SI"/>
        </w:rPr>
        <w:footnoteReference w:id="1"/>
      </w:r>
      <w:r w:rsidR="00061DFC" w:rsidRPr="00061DFC">
        <w:rPr>
          <w:rFonts w:asciiTheme="majorHAnsi" w:hAnsiTheme="majorHAnsi" w:cstheme="majorHAnsi"/>
          <w:sz w:val="20"/>
          <w:szCs w:val="20"/>
          <w:lang w:val="sl-SI"/>
        </w:rPr>
        <w:t>.</w:t>
      </w:r>
      <w:r w:rsidRPr="00061DFC">
        <w:rPr>
          <w:rFonts w:asciiTheme="majorHAnsi" w:hAnsiTheme="majorHAnsi" w:cstheme="majorHAnsi"/>
          <w:sz w:val="20"/>
          <w:szCs w:val="20"/>
          <w:lang w:val="sl-SI"/>
        </w:rPr>
        <w:t xml:space="preserve"> </w:t>
      </w:r>
      <w:r w:rsidR="004A6FAB">
        <w:rPr>
          <w:rFonts w:asciiTheme="majorHAnsi" w:hAnsiTheme="majorHAnsi" w:cstheme="majorHAnsi"/>
          <w:sz w:val="20"/>
          <w:szCs w:val="20"/>
          <w:lang w:val="sl-SI"/>
        </w:rPr>
        <w:t xml:space="preserve">Za lažje izpolnjevanje je </w:t>
      </w:r>
      <w:r w:rsidR="00993F91">
        <w:rPr>
          <w:rFonts w:asciiTheme="majorHAnsi" w:hAnsiTheme="majorHAnsi" w:cstheme="majorHAnsi"/>
          <w:sz w:val="20"/>
          <w:szCs w:val="20"/>
          <w:lang w:val="sl-SI"/>
        </w:rPr>
        <w:t>v prilogi tega</w:t>
      </w:r>
      <w:r w:rsidR="004A6FAB">
        <w:rPr>
          <w:rFonts w:asciiTheme="majorHAnsi" w:hAnsiTheme="majorHAnsi" w:cstheme="majorHAnsi"/>
          <w:sz w:val="20"/>
          <w:szCs w:val="20"/>
          <w:lang w:val="sl-SI"/>
        </w:rPr>
        <w:t xml:space="preserve"> obrazca podan tudi ilustrativni primer za projekt »Strešni vrtovi«. </w:t>
      </w:r>
      <w:r w:rsidR="00061DFC" w:rsidRPr="00061DFC">
        <w:rPr>
          <w:rFonts w:asciiTheme="majorHAnsi" w:hAnsiTheme="majorHAnsi" w:cstheme="majorHAnsi"/>
          <w:sz w:val="20"/>
          <w:szCs w:val="20"/>
          <w:lang w:val="sl-SI"/>
        </w:rPr>
        <w:t>»</w:t>
      </w:r>
      <w:r w:rsidRPr="00061DFC">
        <w:rPr>
          <w:rFonts w:asciiTheme="majorHAnsi" w:hAnsiTheme="majorHAnsi" w:cstheme="majorHAnsi"/>
          <w:sz w:val="20"/>
          <w:szCs w:val="20"/>
          <w:lang w:val="sl-SI"/>
        </w:rPr>
        <w:t>Dolg seznam</w:t>
      </w:r>
      <w:r w:rsidR="00061DFC" w:rsidRPr="00061DFC">
        <w:rPr>
          <w:rFonts w:asciiTheme="majorHAnsi" w:hAnsiTheme="majorHAnsi" w:cstheme="majorHAnsi"/>
          <w:sz w:val="20"/>
          <w:szCs w:val="20"/>
          <w:lang w:val="sl-SI"/>
        </w:rPr>
        <w:t>«</w:t>
      </w:r>
      <w:r w:rsidRPr="00061DFC">
        <w:rPr>
          <w:rFonts w:asciiTheme="majorHAnsi" w:hAnsiTheme="majorHAnsi" w:cstheme="majorHAnsi"/>
          <w:sz w:val="20"/>
          <w:szCs w:val="20"/>
          <w:lang w:val="sl-SI"/>
        </w:rPr>
        <w:t xml:space="preserve"> projektnih idej bo nato ocenjen na podlagi </w:t>
      </w:r>
      <w:r w:rsidR="00061DFC" w:rsidRPr="00061DFC">
        <w:rPr>
          <w:rFonts w:asciiTheme="majorHAnsi" w:hAnsiTheme="majorHAnsi" w:cstheme="majorHAnsi"/>
          <w:sz w:val="20"/>
          <w:szCs w:val="20"/>
          <w:lang w:val="sl-SI"/>
        </w:rPr>
        <w:t>predhodno usklajenih meril</w:t>
      </w:r>
      <w:r w:rsidRPr="00061DFC">
        <w:rPr>
          <w:rFonts w:asciiTheme="majorHAnsi" w:hAnsiTheme="majorHAnsi" w:cstheme="majorHAnsi"/>
          <w:sz w:val="20"/>
          <w:szCs w:val="20"/>
          <w:lang w:val="sl-SI"/>
        </w:rPr>
        <w:t xml:space="preserve"> meril, zato je pomembno, da </w:t>
      </w:r>
      <w:r w:rsidR="00061DFC" w:rsidRPr="00061DFC">
        <w:rPr>
          <w:rFonts w:asciiTheme="majorHAnsi" w:hAnsiTheme="majorHAnsi" w:cstheme="majorHAnsi"/>
          <w:sz w:val="20"/>
          <w:szCs w:val="20"/>
          <w:lang w:val="sl-SI"/>
        </w:rPr>
        <w:t>je celovito, jedrnato in natančno</w:t>
      </w:r>
      <w:r w:rsidRPr="00061DFC">
        <w:rPr>
          <w:rFonts w:asciiTheme="majorHAnsi" w:hAnsiTheme="majorHAnsi" w:cstheme="majorHAnsi"/>
          <w:sz w:val="20"/>
          <w:szCs w:val="20"/>
          <w:lang w:val="sl-SI"/>
        </w:rPr>
        <w:t xml:space="preserve"> izpolnjen. Najbolje ocenjene projektne ideje bodo </w:t>
      </w:r>
      <w:r w:rsidR="00061DFC" w:rsidRPr="00061DFC">
        <w:rPr>
          <w:rFonts w:asciiTheme="majorHAnsi" w:hAnsiTheme="majorHAnsi" w:cstheme="majorHAnsi"/>
          <w:sz w:val="20"/>
          <w:szCs w:val="20"/>
          <w:lang w:val="sl-SI"/>
        </w:rPr>
        <w:t xml:space="preserve">v procesu prioritizacije </w:t>
      </w:r>
      <w:r w:rsidRPr="00061DFC">
        <w:rPr>
          <w:rFonts w:asciiTheme="majorHAnsi" w:hAnsiTheme="majorHAnsi" w:cstheme="majorHAnsi"/>
          <w:sz w:val="20"/>
          <w:szCs w:val="20"/>
          <w:lang w:val="sl-SI"/>
        </w:rPr>
        <w:t>uvrščen</w:t>
      </w:r>
      <w:r w:rsidR="00282A37" w:rsidRPr="00061DFC">
        <w:rPr>
          <w:rFonts w:asciiTheme="majorHAnsi" w:hAnsiTheme="majorHAnsi" w:cstheme="majorHAnsi"/>
          <w:sz w:val="20"/>
          <w:szCs w:val="20"/>
          <w:lang w:val="sl-SI"/>
        </w:rPr>
        <w:t>e</w:t>
      </w:r>
      <w:r w:rsidRPr="00061DFC">
        <w:rPr>
          <w:rFonts w:asciiTheme="majorHAnsi" w:hAnsiTheme="majorHAnsi" w:cstheme="majorHAnsi"/>
          <w:sz w:val="20"/>
          <w:szCs w:val="20"/>
          <w:lang w:val="sl-SI"/>
        </w:rPr>
        <w:t xml:space="preserve"> na </w:t>
      </w:r>
      <w:r w:rsidR="00061DFC" w:rsidRPr="00061DFC">
        <w:rPr>
          <w:rFonts w:asciiTheme="majorHAnsi" w:hAnsiTheme="majorHAnsi" w:cstheme="majorHAnsi"/>
          <w:sz w:val="20"/>
          <w:szCs w:val="20"/>
          <w:lang w:val="sl-SI"/>
        </w:rPr>
        <w:t>»</w:t>
      </w:r>
      <w:r w:rsidRPr="00061DFC">
        <w:rPr>
          <w:rFonts w:asciiTheme="majorHAnsi" w:hAnsiTheme="majorHAnsi" w:cstheme="majorHAnsi"/>
          <w:sz w:val="20"/>
          <w:szCs w:val="20"/>
          <w:lang w:val="sl-SI"/>
        </w:rPr>
        <w:t>ožji seznam</w:t>
      </w:r>
      <w:r w:rsidR="00061DFC" w:rsidRPr="00061DFC">
        <w:rPr>
          <w:rFonts w:asciiTheme="majorHAnsi" w:hAnsiTheme="majorHAnsi" w:cstheme="majorHAnsi"/>
          <w:sz w:val="20"/>
          <w:szCs w:val="20"/>
          <w:lang w:val="sl-SI"/>
        </w:rPr>
        <w:t>« in vsebinsko smiselno vključene v Območna načrta</w:t>
      </w:r>
      <w:r w:rsidRPr="00061DFC">
        <w:rPr>
          <w:rFonts w:asciiTheme="majorHAnsi" w:hAnsiTheme="majorHAnsi" w:cstheme="majorHAnsi"/>
          <w:sz w:val="20"/>
          <w:szCs w:val="20"/>
          <w:lang w:val="sl-SI"/>
        </w:rPr>
        <w:t xml:space="preserve">. </w:t>
      </w:r>
    </w:p>
    <w:p w14:paraId="7866ECA7" w14:textId="3A48ECE8" w:rsidR="006902FC" w:rsidRPr="00061DFC" w:rsidRDefault="006902FC" w:rsidP="00993F91">
      <w:pPr>
        <w:spacing w:after="0"/>
        <w:rPr>
          <w:rFonts w:asciiTheme="majorHAnsi" w:hAnsiTheme="majorHAnsi" w:cstheme="majorHAnsi"/>
          <w:color w:val="000000"/>
          <w:sz w:val="20"/>
          <w:szCs w:val="20"/>
          <w:lang w:val="sl-SI"/>
        </w:rPr>
      </w:pPr>
      <w:r w:rsidRPr="00061DFC">
        <w:rPr>
          <w:rFonts w:asciiTheme="majorHAnsi" w:hAnsiTheme="majorHAnsi" w:cstheme="majorHAnsi"/>
          <w:color w:val="000000"/>
          <w:sz w:val="20"/>
          <w:szCs w:val="20"/>
          <w:lang w:val="sl-SI"/>
        </w:rPr>
        <w:t xml:space="preserve"> </w:t>
      </w:r>
    </w:p>
    <w:p w14:paraId="438F01F4" w14:textId="0E7357C6" w:rsidR="006902FC" w:rsidRPr="00061DFC" w:rsidRDefault="00061DFC" w:rsidP="00993F91">
      <w:pPr>
        <w:spacing w:after="0"/>
        <w:rPr>
          <w:rFonts w:asciiTheme="majorHAnsi" w:hAnsiTheme="majorHAnsi" w:cstheme="majorHAnsi"/>
          <w:b/>
          <w:color w:val="000000"/>
          <w:sz w:val="20"/>
          <w:szCs w:val="20"/>
          <w:u w:val="single"/>
          <w:lang w:val="sl-SI"/>
        </w:rPr>
      </w:pPr>
      <w:r w:rsidRPr="00061DFC">
        <w:rPr>
          <w:rFonts w:asciiTheme="majorHAnsi" w:hAnsiTheme="majorHAnsi" w:cstheme="majorHAnsi"/>
          <w:b/>
          <w:color w:val="000000"/>
          <w:sz w:val="20"/>
          <w:szCs w:val="20"/>
          <w:u w:val="single"/>
          <w:lang w:val="sl-SI"/>
        </w:rPr>
        <w:t>Potrebno je opozoriti na nekaj pomembnih dejstev in omejitev:</w:t>
      </w:r>
    </w:p>
    <w:p w14:paraId="7D56FCB5" w14:textId="36B2F795" w:rsidR="00282A37" w:rsidRPr="00061DFC" w:rsidRDefault="00282A37" w:rsidP="00993F91">
      <w:pPr>
        <w:pStyle w:val="ListParagraph"/>
        <w:numPr>
          <w:ilvl w:val="0"/>
          <w:numId w:val="35"/>
        </w:numPr>
        <w:spacing w:after="0"/>
        <w:rPr>
          <w:rFonts w:asciiTheme="majorHAnsi" w:hAnsiTheme="majorHAnsi" w:cstheme="majorHAnsi"/>
          <w:sz w:val="20"/>
          <w:szCs w:val="20"/>
          <w:lang w:val="sl-SI"/>
        </w:rPr>
      </w:pPr>
      <w:r w:rsidRPr="00061DFC">
        <w:rPr>
          <w:rFonts w:asciiTheme="majorHAnsi" w:hAnsiTheme="majorHAnsi" w:cstheme="majorHAnsi"/>
          <w:sz w:val="20"/>
          <w:szCs w:val="20"/>
          <w:lang w:val="sl-SI"/>
        </w:rPr>
        <w:t xml:space="preserve">Pogajanja na ravni EU </w:t>
      </w:r>
      <w:r w:rsidR="00061DFC" w:rsidRPr="00061DFC">
        <w:rPr>
          <w:rFonts w:asciiTheme="majorHAnsi" w:hAnsiTheme="majorHAnsi" w:cstheme="majorHAnsi"/>
          <w:sz w:val="20"/>
          <w:szCs w:val="20"/>
          <w:lang w:val="sl-SI"/>
        </w:rPr>
        <w:t>glede končnega besedila uredbe JTF</w:t>
      </w:r>
      <w:r w:rsidRPr="00061DFC">
        <w:rPr>
          <w:rFonts w:asciiTheme="majorHAnsi" w:hAnsiTheme="majorHAnsi" w:cstheme="majorHAnsi"/>
          <w:sz w:val="20"/>
          <w:szCs w:val="20"/>
          <w:lang w:val="sl-SI"/>
        </w:rPr>
        <w:t xml:space="preserve"> še niso končana, </w:t>
      </w:r>
      <w:r w:rsidR="00061DFC" w:rsidRPr="00061DFC">
        <w:rPr>
          <w:rFonts w:asciiTheme="majorHAnsi" w:hAnsiTheme="majorHAnsi" w:cstheme="majorHAnsi"/>
          <w:sz w:val="20"/>
          <w:szCs w:val="20"/>
          <w:lang w:val="sl-SI"/>
        </w:rPr>
        <w:t>posledično pa se določene kategorije (denimo področja uporabe ali skupni kazalniki) lahko še spremenijo.</w:t>
      </w:r>
    </w:p>
    <w:p w14:paraId="0D299ACD" w14:textId="26403E04" w:rsidR="00282A37" w:rsidRPr="00061DFC" w:rsidRDefault="00282A37" w:rsidP="00993F91">
      <w:pPr>
        <w:pStyle w:val="ListParagraph"/>
        <w:numPr>
          <w:ilvl w:val="0"/>
          <w:numId w:val="35"/>
        </w:numPr>
        <w:spacing w:after="0"/>
        <w:rPr>
          <w:rFonts w:asciiTheme="majorHAnsi" w:hAnsiTheme="majorHAnsi" w:cstheme="majorHAnsi"/>
          <w:sz w:val="20"/>
          <w:szCs w:val="20"/>
          <w:lang w:val="sl-SI"/>
        </w:rPr>
      </w:pPr>
      <w:r w:rsidRPr="00061DFC">
        <w:rPr>
          <w:rFonts w:asciiTheme="majorHAnsi" w:hAnsiTheme="majorHAnsi" w:cstheme="majorHAnsi"/>
          <w:sz w:val="20"/>
          <w:szCs w:val="20"/>
          <w:lang w:val="sl-SI"/>
        </w:rPr>
        <w:t xml:space="preserve">JTF ni nadomestilo kohezijske politike in je dosti ožje narave (če </w:t>
      </w:r>
      <w:r w:rsidR="00252C35" w:rsidRPr="00061DFC">
        <w:rPr>
          <w:rFonts w:asciiTheme="majorHAnsi" w:hAnsiTheme="majorHAnsi" w:cstheme="majorHAnsi"/>
          <w:sz w:val="20"/>
          <w:szCs w:val="20"/>
          <w:lang w:val="sl-SI"/>
        </w:rPr>
        <w:t xml:space="preserve">česa ni </w:t>
      </w:r>
      <w:r w:rsidRPr="00061DFC">
        <w:rPr>
          <w:rFonts w:asciiTheme="majorHAnsi" w:hAnsiTheme="majorHAnsi" w:cstheme="majorHAnsi"/>
          <w:sz w:val="20"/>
          <w:szCs w:val="20"/>
          <w:lang w:val="sl-SI"/>
        </w:rPr>
        <w:t>v 4. členu uredbe potem tudi ni namen JTF-a, da se to financira).</w:t>
      </w:r>
    </w:p>
    <w:p w14:paraId="10246572" w14:textId="0239623E" w:rsidR="00282A37" w:rsidRPr="00061DFC" w:rsidRDefault="00061DFC" w:rsidP="00993F91">
      <w:pPr>
        <w:pStyle w:val="ListParagraph"/>
        <w:numPr>
          <w:ilvl w:val="0"/>
          <w:numId w:val="35"/>
        </w:numPr>
        <w:spacing w:after="0"/>
        <w:rPr>
          <w:rFonts w:asciiTheme="majorHAnsi" w:hAnsiTheme="majorHAnsi" w:cstheme="majorHAnsi"/>
          <w:sz w:val="20"/>
          <w:szCs w:val="20"/>
          <w:lang w:val="sl-SI"/>
        </w:rPr>
      </w:pPr>
      <w:r w:rsidRPr="00061DFC">
        <w:rPr>
          <w:rFonts w:asciiTheme="majorHAnsi" w:hAnsiTheme="majorHAnsi" w:cstheme="majorHAnsi"/>
          <w:sz w:val="20"/>
          <w:szCs w:val="20"/>
          <w:lang w:val="sl-SI"/>
        </w:rPr>
        <w:t>Sodelovanje v pripravi projektnih idej ne zagotavlja vključitve</w:t>
      </w:r>
      <w:r w:rsidR="00282A37" w:rsidRPr="00061DFC">
        <w:rPr>
          <w:rFonts w:asciiTheme="majorHAnsi" w:hAnsiTheme="majorHAnsi" w:cstheme="majorHAnsi"/>
          <w:sz w:val="20"/>
          <w:szCs w:val="20"/>
          <w:lang w:val="sl-SI"/>
        </w:rPr>
        <w:t xml:space="preserve"> </w:t>
      </w:r>
      <w:r w:rsidRPr="00061DFC">
        <w:rPr>
          <w:rFonts w:asciiTheme="majorHAnsi" w:hAnsiTheme="majorHAnsi" w:cstheme="majorHAnsi"/>
          <w:sz w:val="20"/>
          <w:szCs w:val="20"/>
          <w:lang w:val="sl-SI"/>
        </w:rPr>
        <w:t xml:space="preserve">projektne ideje </w:t>
      </w:r>
      <w:r w:rsidR="00282A37" w:rsidRPr="00061DFC">
        <w:rPr>
          <w:rFonts w:asciiTheme="majorHAnsi" w:hAnsiTheme="majorHAnsi" w:cstheme="majorHAnsi"/>
          <w:sz w:val="20"/>
          <w:szCs w:val="20"/>
          <w:lang w:val="sl-SI"/>
        </w:rPr>
        <w:t>v Območni načrt</w:t>
      </w:r>
      <w:r w:rsidRPr="00061DFC">
        <w:rPr>
          <w:rFonts w:asciiTheme="majorHAnsi" w:hAnsiTheme="majorHAnsi" w:cstheme="majorHAnsi"/>
          <w:sz w:val="20"/>
          <w:szCs w:val="20"/>
          <w:lang w:val="sl-SI"/>
        </w:rPr>
        <w:t>, prav tako pa vključitev v Območni načrt ni zagotovilo</w:t>
      </w:r>
      <w:r w:rsidR="00282A37" w:rsidRPr="00061DFC">
        <w:rPr>
          <w:rFonts w:asciiTheme="majorHAnsi" w:hAnsiTheme="majorHAnsi" w:cstheme="majorHAnsi"/>
          <w:sz w:val="20"/>
          <w:szCs w:val="20"/>
          <w:lang w:val="sl-SI"/>
        </w:rPr>
        <w:t>, da bo projekt tudi</w:t>
      </w:r>
      <w:r w:rsidR="00BF77F0" w:rsidRPr="00061DFC">
        <w:rPr>
          <w:rFonts w:asciiTheme="majorHAnsi" w:hAnsiTheme="majorHAnsi" w:cstheme="majorHAnsi"/>
          <w:sz w:val="20"/>
          <w:szCs w:val="20"/>
          <w:lang w:val="sl-SI"/>
        </w:rPr>
        <w:t xml:space="preserve"> dejansko </w:t>
      </w:r>
      <w:r w:rsidRPr="00061DFC">
        <w:rPr>
          <w:rFonts w:asciiTheme="majorHAnsi" w:hAnsiTheme="majorHAnsi" w:cstheme="majorHAnsi"/>
          <w:sz w:val="20"/>
          <w:szCs w:val="20"/>
          <w:lang w:val="sl-SI"/>
        </w:rPr>
        <w:t>odobren s strani Organa upravljanja</w:t>
      </w:r>
      <w:r w:rsidR="00BF77F0" w:rsidRPr="00061DFC">
        <w:rPr>
          <w:rFonts w:asciiTheme="majorHAnsi" w:hAnsiTheme="majorHAnsi" w:cstheme="majorHAnsi"/>
          <w:sz w:val="20"/>
          <w:szCs w:val="20"/>
          <w:lang w:val="sl-SI"/>
        </w:rPr>
        <w:t xml:space="preserve"> (npr.</w:t>
      </w:r>
      <w:r w:rsidR="00282A37" w:rsidRPr="00061DFC">
        <w:rPr>
          <w:rFonts w:asciiTheme="majorHAnsi" w:hAnsiTheme="majorHAnsi" w:cstheme="majorHAnsi"/>
          <w:sz w:val="20"/>
          <w:szCs w:val="20"/>
          <w:lang w:val="sl-SI"/>
        </w:rPr>
        <w:t xml:space="preserve"> območni načrti in pogajanja sta dve različni stvari)</w:t>
      </w:r>
    </w:p>
    <w:p w14:paraId="5D4E59C2" w14:textId="7CE8950B" w:rsidR="006902FC" w:rsidRDefault="00282A37" w:rsidP="00993F91">
      <w:pPr>
        <w:pStyle w:val="ListParagraph"/>
        <w:numPr>
          <w:ilvl w:val="0"/>
          <w:numId w:val="35"/>
        </w:numPr>
        <w:spacing w:after="0"/>
        <w:rPr>
          <w:rFonts w:asciiTheme="majorHAnsi" w:hAnsiTheme="majorHAnsi" w:cstheme="majorHAnsi"/>
          <w:sz w:val="20"/>
          <w:szCs w:val="20"/>
          <w:lang w:val="sl-SI"/>
        </w:rPr>
      </w:pPr>
      <w:r w:rsidRPr="00061DFC">
        <w:rPr>
          <w:rFonts w:asciiTheme="majorHAnsi" w:hAnsiTheme="majorHAnsi" w:cstheme="majorHAnsi"/>
          <w:sz w:val="20"/>
          <w:szCs w:val="20"/>
          <w:lang w:val="sl-SI"/>
        </w:rPr>
        <w:t xml:space="preserve">JTF ni edini vir financiranja prehoda (posebej pomembno je, da </w:t>
      </w:r>
      <w:r w:rsidR="00061DFC" w:rsidRPr="00061DFC">
        <w:rPr>
          <w:rFonts w:asciiTheme="majorHAnsi" w:hAnsiTheme="majorHAnsi" w:cstheme="majorHAnsi"/>
          <w:sz w:val="20"/>
          <w:szCs w:val="20"/>
          <w:lang w:val="sl-SI"/>
        </w:rPr>
        <w:t>pri razmisleku o virih financiranja upoštevata preostala stebra mehanizma za pravični prehod, in sicer InvestEU in EIB</w:t>
      </w:r>
      <w:r w:rsidRPr="00061DFC">
        <w:rPr>
          <w:rFonts w:asciiTheme="majorHAnsi" w:hAnsiTheme="majorHAnsi" w:cstheme="majorHAnsi"/>
          <w:sz w:val="20"/>
          <w:szCs w:val="20"/>
          <w:lang w:val="sl-SI"/>
        </w:rPr>
        <w:t>).</w:t>
      </w:r>
    </w:p>
    <w:p w14:paraId="01AAB37F" w14:textId="77777777" w:rsidR="00E61C64" w:rsidRPr="00E61C64" w:rsidRDefault="00E61C64" w:rsidP="00E61C64">
      <w:pPr>
        <w:spacing w:after="0"/>
        <w:rPr>
          <w:rFonts w:asciiTheme="majorHAnsi" w:hAnsiTheme="majorHAnsi" w:cstheme="majorHAnsi"/>
          <w:sz w:val="20"/>
          <w:szCs w:val="20"/>
          <w:lang w:val="sl-SI"/>
        </w:rPr>
      </w:pPr>
    </w:p>
    <w:p w14:paraId="4F4001E3" w14:textId="77777777" w:rsidR="00993F91" w:rsidRPr="004A6FAB"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lastRenderedPageBreak/>
        <w:t>Naslov projekta</w:t>
      </w:r>
    </w:p>
    <w:p w14:paraId="52570FE3" w14:textId="77777777" w:rsidR="00993F91" w:rsidRDefault="00993F91" w:rsidP="00993F91">
      <w:pPr>
        <w:spacing w:after="0" w:line="240" w:lineRule="auto"/>
        <w:rPr>
          <w:rFonts w:cstheme="minorHAnsi"/>
          <w:lang w:val="sl-SI"/>
        </w:rPr>
      </w:pPr>
    </w:p>
    <w:p w14:paraId="71095E1D" w14:textId="77777777" w:rsidR="00993F91" w:rsidRPr="00BF77F0" w:rsidRDefault="00993F91" w:rsidP="00993F91">
      <w:pPr>
        <w:spacing w:after="0" w:line="240" w:lineRule="auto"/>
        <w:rPr>
          <w:rFonts w:cstheme="minorHAnsi"/>
          <w:lang w:val="sl-SI"/>
        </w:rPr>
      </w:pPr>
    </w:p>
    <w:p w14:paraId="0F6C78E5" w14:textId="77777777" w:rsidR="00993F91" w:rsidRPr="004A6FAB"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Regija</w:t>
      </w:r>
    </w:p>
    <w:p w14:paraId="7DAC99FA" w14:textId="77777777" w:rsidR="00993F91" w:rsidRDefault="00993F91" w:rsidP="00993F91">
      <w:pPr>
        <w:spacing w:after="0" w:line="240" w:lineRule="auto"/>
        <w:rPr>
          <w:rFonts w:cstheme="minorHAnsi"/>
          <w:i/>
          <w:lang w:val="sl-SI"/>
        </w:rPr>
      </w:pPr>
    </w:p>
    <w:p w14:paraId="619C07AD" w14:textId="77777777" w:rsidR="00993F91" w:rsidRPr="00BF77F0" w:rsidRDefault="00993F91" w:rsidP="00993F91">
      <w:pPr>
        <w:spacing w:after="0" w:line="240" w:lineRule="auto"/>
        <w:rPr>
          <w:rFonts w:cstheme="minorHAnsi"/>
          <w:i/>
          <w:lang w:val="sl-SI"/>
        </w:rPr>
      </w:pPr>
    </w:p>
    <w:p w14:paraId="39DF5B6E" w14:textId="77777777" w:rsidR="00993F91" w:rsidRPr="004A6FAB"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Kdo so nosilec in partnerji projekta ter kakšne so njihove vloge v projektu?</w:t>
      </w:r>
    </w:p>
    <w:p w14:paraId="6DBDF73E" w14:textId="5753DB04" w:rsidR="00993F91" w:rsidRPr="00E61C64" w:rsidRDefault="00993F91" w:rsidP="00993F91">
      <w:pPr>
        <w:spacing w:after="0" w:line="240" w:lineRule="auto"/>
        <w:rPr>
          <w:rFonts w:cstheme="minorHAnsi"/>
          <w:lang w:val="sl-SI"/>
        </w:rPr>
      </w:pPr>
    </w:p>
    <w:p w14:paraId="2BC2E92E" w14:textId="77777777" w:rsidR="00993F91" w:rsidRPr="00BF77F0" w:rsidRDefault="00993F91" w:rsidP="00993F91">
      <w:pPr>
        <w:spacing w:after="0" w:line="240" w:lineRule="auto"/>
        <w:rPr>
          <w:rFonts w:cstheme="minorHAnsi"/>
          <w:i/>
          <w:lang w:val="sl-SI"/>
        </w:rPr>
      </w:pPr>
    </w:p>
    <w:p w14:paraId="6F7853AA" w14:textId="77777777" w:rsidR="00993F91" w:rsidRPr="004A6FAB"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Prosim navedite kratko predstavitev projekta, ki naj med drugim vključuje tudi prepoznane razvojne potrebe (izzivi pravičnega prehoda naslovljeni skozi projekt), in v primeru produktivnih naložb predstavitev poslovnih vidikov projekta.</w:t>
      </w:r>
    </w:p>
    <w:p w14:paraId="42A2FFED" w14:textId="09B56E13" w:rsidR="00993F91" w:rsidRPr="00E61C64" w:rsidRDefault="00993F91" w:rsidP="00993F91">
      <w:pPr>
        <w:spacing w:after="0" w:line="240" w:lineRule="auto"/>
        <w:rPr>
          <w:rFonts w:cstheme="minorHAnsi"/>
          <w:lang w:val="sl-SI"/>
        </w:rPr>
      </w:pPr>
    </w:p>
    <w:p w14:paraId="104C8DC5" w14:textId="77777777" w:rsidR="00E61C64" w:rsidRPr="00E61C64" w:rsidRDefault="00E61C64" w:rsidP="00993F91">
      <w:pPr>
        <w:spacing w:after="0" w:line="240" w:lineRule="auto"/>
        <w:rPr>
          <w:rFonts w:cstheme="minorHAnsi"/>
          <w:lang w:val="sl-SI"/>
        </w:rPr>
      </w:pPr>
    </w:p>
    <w:p w14:paraId="0240FCF8" w14:textId="77777777" w:rsidR="00993F91" w:rsidRPr="004A6FAB"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 xml:space="preserve">Kakšna je upravičenost projekta do financiranja glede na področja financiranja iz Člena 4 predlagane </w:t>
      </w:r>
      <w:hyperlink r:id="rId12" w:history="1">
        <w:r w:rsidRPr="004A6FAB">
          <w:rPr>
            <w:rStyle w:val="Hyperlink"/>
            <w:rFonts w:cstheme="minorHAnsi"/>
            <w:b/>
            <w:color w:val="E7F5CF" w:themeColor="accent1" w:themeTint="33"/>
            <w:lang w:val="sl-SI"/>
          </w:rPr>
          <w:t>UREDBE EVROPSKEGA PARLAMENTA IN SVETA o ustanovitvi Sklada za pravični prehod</w:t>
        </w:r>
      </w:hyperlink>
      <w:r w:rsidRPr="004A6FAB">
        <w:rPr>
          <w:rFonts w:cstheme="minorHAnsi"/>
          <w:b/>
          <w:color w:val="E7F5CF" w:themeColor="accent1" w:themeTint="33"/>
          <w:lang w:val="sl-SI"/>
        </w:rPr>
        <w:t>?</w:t>
      </w:r>
      <w:r w:rsidRPr="004A6FAB">
        <w:rPr>
          <w:rStyle w:val="FootnoteReference"/>
          <w:rFonts w:cstheme="minorHAnsi"/>
          <w:b/>
          <w:color w:val="E7F5CF" w:themeColor="accent1" w:themeTint="33"/>
          <w:lang w:val="sl-SI"/>
        </w:rPr>
        <w:footnoteReference w:id="2"/>
      </w:r>
    </w:p>
    <w:p w14:paraId="5F2A0389" w14:textId="77777777" w:rsidR="00993F91" w:rsidRDefault="00993F91" w:rsidP="00993F91">
      <w:pPr>
        <w:spacing w:after="0" w:line="240" w:lineRule="auto"/>
        <w:rPr>
          <w:rFonts w:cstheme="minorHAnsi"/>
          <w:lang w:val="sl-SI"/>
        </w:rPr>
      </w:pPr>
    </w:p>
    <w:tbl>
      <w:tblPr>
        <w:tblStyle w:val="TableGrid"/>
        <w:tblW w:w="0" w:type="auto"/>
        <w:tblInd w:w="-5" w:type="dxa"/>
        <w:tblLook w:val="04A0" w:firstRow="1" w:lastRow="0" w:firstColumn="1" w:lastColumn="0" w:noHBand="0" w:noVBand="1"/>
      </w:tblPr>
      <w:tblGrid>
        <w:gridCol w:w="567"/>
        <w:gridCol w:w="8788"/>
      </w:tblGrid>
      <w:tr w:rsidR="00993F91" w:rsidRPr="00B663BD" w14:paraId="1D82ACF9" w14:textId="77777777" w:rsidTr="009C6D43">
        <w:tc>
          <w:tcPr>
            <w:tcW w:w="567" w:type="dxa"/>
            <w:shd w:val="clear" w:color="auto" w:fill="3A3C3D" w:themeFill="accent6" w:themeFillShade="80"/>
            <w:vAlign w:val="center"/>
          </w:tcPr>
          <w:p w14:paraId="65FD11E6"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38A498B2"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a) produktivne naložbe v MSP, vključno z zagonskimi podjetji, ki vodijo h gospodarski diverzifikaciji in preusmeritvi;</w:t>
            </w:r>
          </w:p>
        </w:tc>
      </w:tr>
      <w:tr w:rsidR="00993F91" w:rsidRPr="00B663BD" w14:paraId="1B216CAD" w14:textId="77777777" w:rsidTr="009C6D43">
        <w:tc>
          <w:tcPr>
            <w:tcW w:w="567" w:type="dxa"/>
            <w:shd w:val="clear" w:color="auto" w:fill="3A3C3D" w:themeFill="accent6" w:themeFillShade="80"/>
            <w:vAlign w:val="center"/>
          </w:tcPr>
          <w:p w14:paraId="39328ACC"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630392BE"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(b) naložbe v ustanavljanje novih podjetij, tudi z uporabo podjetniških inkubatorjev in storitev svetovanja;</w:t>
            </w:r>
          </w:p>
        </w:tc>
      </w:tr>
      <w:tr w:rsidR="00993F91" w:rsidRPr="00B663BD" w14:paraId="0C6DCEB4" w14:textId="77777777" w:rsidTr="009C6D43">
        <w:tc>
          <w:tcPr>
            <w:tcW w:w="567" w:type="dxa"/>
            <w:shd w:val="clear" w:color="auto" w:fill="3A3C3D" w:themeFill="accent6" w:themeFillShade="80"/>
            <w:vAlign w:val="center"/>
          </w:tcPr>
          <w:p w14:paraId="6C52E0AB"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4281E653"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(c) naložbe v raziskovalne in inovacijske dejavnosti ter v spodbujanje prenosa naprednih tehnologij;</w:t>
            </w:r>
          </w:p>
        </w:tc>
      </w:tr>
      <w:tr w:rsidR="00993F91" w:rsidRPr="00B663BD" w14:paraId="3A740A7E" w14:textId="77777777" w:rsidTr="009C6D43">
        <w:tc>
          <w:tcPr>
            <w:tcW w:w="567" w:type="dxa"/>
            <w:shd w:val="clear" w:color="auto" w:fill="3A3C3D" w:themeFill="accent6" w:themeFillShade="80"/>
            <w:vAlign w:val="center"/>
          </w:tcPr>
          <w:p w14:paraId="6B9F8CFB"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62F05EDC"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(d) naložbe v uvajanje tehnologije in nameščanje infrastrukture za cenovno dostopno čisto energijo, zmanjševanje emisij toplogrednih plinov, energijsko učinkovitost in obnovljive vire energije;</w:t>
            </w:r>
          </w:p>
        </w:tc>
      </w:tr>
      <w:tr w:rsidR="00993F91" w:rsidRPr="004A6FAB" w14:paraId="2640BD1A" w14:textId="77777777" w:rsidTr="009C6D43">
        <w:tc>
          <w:tcPr>
            <w:tcW w:w="567" w:type="dxa"/>
            <w:shd w:val="clear" w:color="auto" w:fill="3A3C3D" w:themeFill="accent6" w:themeFillShade="80"/>
            <w:vAlign w:val="center"/>
          </w:tcPr>
          <w:p w14:paraId="10C3652F"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330D74A5"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(e) naložbe v digitalizacijo in digitalno povezljivost;</w:t>
            </w:r>
          </w:p>
        </w:tc>
      </w:tr>
      <w:tr w:rsidR="00993F91" w:rsidRPr="004A6FAB" w14:paraId="690750E7" w14:textId="77777777" w:rsidTr="009C6D43">
        <w:tc>
          <w:tcPr>
            <w:tcW w:w="567" w:type="dxa"/>
            <w:shd w:val="clear" w:color="auto" w:fill="3A3C3D" w:themeFill="accent6" w:themeFillShade="80"/>
            <w:vAlign w:val="center"/>
          </w:tcPr>
          <w:p w14:paraId="1CA35C26"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4212DF24"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(f) naložbe v obnovo in dekontaminacijo območij, sanacijo tal za rabo in projekte za spremembo namena;</w:t>
            </w:r>
          </w:p>
        </w:tc>
      </w:tr>
      <w:tr w:rsidR="00993F91" w:rsidRPr="00B663BD" w14:paraId="7B20C5BD" w14:textId="77777777" w:rsidTr="009C6D43">
        <w:tc>
          <w:tcPr>
            <w:tcW w:w="567" w:type="dxa"/>
            <w:shd w:val="clear" w:color="auto" w:fill="3A3C3D" w:themeFill="accent6" w:themeFillShade="80"/>
            <w:vAlign w:val="center"/>
          </w:tcPr>
          <w:p w14:paraId="58B78C2D"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14898785"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(g) naložbe za krepitev krožnega gospodarstva, tudi s preprečevanjem odpadkov, zmanjšanjem obsega, učinkovito rabo virov, ponovno uporabo, popravilom in recikliranjem;</w:t>
            </w:r>
          </w:p>
        </w:tc>
      </w:tr>
      <w:tr w:rsidR="00993F91" w:rsidRPr="00B663BD" w14:paraId="7E6766F4" w14:textId="77777777" w:rsidTr="009C6D43">
        <w:tc>
          <w:tcPr>
            <w:tcW w:w="567" w:type="dxa"/>
            <w:shd w:val="clear" w:color="auto" w:fill="3A3C3D" w:themeFill="accent6" w:themeFillShade="80"/>
            <w:vAlign w:val="center"/>
          </w:tcPr>
          <w:p w14:paraId="334EEE5B"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761AD4EC"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(h) izpopolnjevanje in prekvalificiranje delavcev ter iskalcev zaposlitve</w:t>
            </w:r>
            <w:r w:rsidRPr="00993F91">
              <w:rPr>
                <w:rFonts w:asciiTheme="minorHAnsi" w:eastAsiaTheme="minorHAnsi" w:hAnsiTheme="minorHAnsi" w:cstheme="minorHAnsi"/>
                <w:sz w:val="22"/>
                <w:szCs w:val="22"/>
                <w:vertAlign w:val="superscript"/>
                <w:lang w:val="sl-SI"/>
              </w:rPr>
              <w:t>*</w:t>
            </w:r>
            <w:r w:rsidRPr="00993F91">
              <w:rPr>
                <w:rFonts w:asciiTheme="minorHAnsi" w:eastAsiaTheme="minorHAnsi" w:hAnsiTheme="minorHAnsi" w:cstheme="minorHAnsi"/>
                <w:sz w:val="22"/>
                <w:szCs w:val="22"/>
                <w:lang w:val="sl-SI"/>
              </w:rPr>
              <w:t>;</w:t>
            </w:r>
          </w:p>
        </w:tc>
      </w:tr>
      <w:tr w:rsidR="00993F91" w:rsidRPr="00B663BD" w14:paraId="450E5686" w14:textId="77777777" w:rsidTr="009C6D43">
        <w:tc>
          <w:tcPr>
            <w:tcW w:w="567" w:type="dxa"/>
            <w:shd w:val="clear" w:color="auto" w:fill="3A3C3D" w:themeFill="accent6" w:themeFillShade="80"/>
            <w:vAlign w:val="center"/>
          </w:tcPr>
          <w:p w14:paraId="5FE59D58"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06D218CE"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(i) pomoč iskalcem zaposlitve pri iskanju zaposlitve;</w:t>
            </w:r>
          </w:p>
        </w:tc>
      </w:tr>
      <w:tr w:rsidR="00993F91" w:rsidRPr="00B663BD" w14:paraId="730A4036" w14:textId="77777777" w:rsidTr="009C6D43">
        <w:tc>
          <w:tcPr>
            <w:tcW w:w="567" w:type="dxa"/>
            <w:shd w:val="clear" w:color="auto" w:fill="3A3C3D" w:themeFill="accent6" w:themeFillShade="80"/>
            <w:vAlign w:val="center"/>
          </w:tcPr>
          <w:p w14:paraId="521A3BA7"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536F61DD"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(j) dejavno vključevanje iskalcev zaposlitve;</w:t>
            </w:r>
          </w:p>
        </w:tc>
      </w:tr>
      <w:tr w:rsidR="00993F91" w:rsidRPr="004A6FAB" w14:paraId="4065630D" w14:textId="77777777" w:rsidTr="009C6D43">
        <w:tc>
          <w:tcPr>
            <w:tcW w:w="567" w:type="dxa"/>
            <w:shd w:val="clear" w:color="auto" w:fill="3A3C3D" w:themeFill="accent6" w:themeFillShade="80"/>
            <w:vAlign w:val="center"/>
          </w:tcPr>
          <w:p w14:paraId="6B4E4B28" w14:textId="77777777" w:rsidR="00993F91" w:rsidRPr="00993F91" w:rsidRDefault="00993F91" w:rsidP="009C6D43">
            <w:pPr>
              <w:jc w:val="center"/>
              <w:rPr>
                <w:rFonts w:cstheme="minorHAnsi"/>
                <w:b/>
                <w:color w:val="FFFFFF" w:themeColor="background1"/>
                <w:lang w:val="sl-SI"/>
              </w:rPr>
            </w:pPr>
          </w:p>
        </w:tc>
        <w:tc>
          <w:tcPr>
            <w:tcW w:w="8788" w:type="dxa"/>
            <w:shd w:val="clear" w:color="auto" w:fill="auto"/>
            <w:vAlign w:val="center"/>
          </w:tcPr>
          <w:p w14:paraId="35A61AF8" w14:textId="77777777" w:rsidR="00993F91" w:rsidRPr="00993F91" w:rsidRDefault="00993F91" w:rsidP="009C6D43">
            <w:pPr>
              <w:pStyle w:val="li"/>
              <w:shd w:val="clear" w:color="auto" w:fill="FFFFFF"/>
              <w:spacing w:before="0" w:beforeAutospacing="0" w:after="0" w:afterAutospacing="0"/>
              <w:rPr>
                <w:rFonts w:asciiTheme="minorHAnsi" w:eastAsiaTheme="minorHAnsi" w:hAnsiTheme="minorHAnsi" w:cstheme="minorHAnsi"/>
                <w:sz w:val="22"/>
                <w:szCs w:val="22"/>
                <w:lang w:val="sl-SI"/>
              </w:rPr>
            </w:pPr>
            <w:r w:rsidRPr="00993F91">
              <w:rPr>
                <w:rFonts w:asciiTheme="minorHAnsi" w:eastAsiaTheme="minorHAnsi" w:hAnsiTheme="minorHAnsi" w:cstheme="minorHAnsi"/>
                <w:sz w:val="22"/>
                <w:szCs w:val="22"/>
                <w:lang w:val="sl-SI"/>
              </w:rPr>
              <w:t>(k) tehnična pomoč.</w:t>
            </w:r>
          </w:p>
        </w:tc>
      </w:tr>
    </w:tbl>
    <w:p w14:paraId="0C95C417" w14:textId="77777777" w:rsidR="00993F91" w:rsidRPr="00BF77F0" w:rsidRDefault="00993F91" w:rsidP="00993F91">
      <w:pPr>
        <w:spacing w:after="0" w:line="240" w:lineRule="auto"/>
        <w:rPr>
          <w:rFonts w:cstheme="minorHAnsi"/>
          <w:lang w:val="sl-SI"/>
        </w:rPr>
      </w:pPr>
    </w:p>
    <w:p w14:paraId="68905C14" w14:textId="77777777" w:rsidR="00993F91" w:rsidRPr="00BF77F0" w:rsidRDefault="00993F91" w:rsidP="00993F91">
      <w:pPr>
        <w:pStyle w:val="ListParagraph"/>
        <w:spacing w:after="0" w:line="240" w:lineRule="auto"/>
        <w:ind w:left="714"/>
        <w:rPr>
          <w:rFonts w:cstheme="minorHAnsi"/>
          <w:lang w:val="sl-SI"/>
        </w:rPr>
      </w:pPr>
    </w:p>
    <w:p w14:paraId="05294E2D" w14:textId="77777777" w:rsidR="00993F91" w:rsidRPr="004A6FAB"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 xml:space="preserve">V primeru vlaganja v osnovna sredstva ali infrastrukturo, prosimo navedite informacije glede lokacije in/ali uporabljene tehnologije. </w:t>
      </w:r>
    </w:p>
    <w:p w14:paraId="4E9F5FAF" w14:textId="77777777" w:rsidR="00993F91" w:rsidRDefault="00993F91" w:rsidP="00993F91">
      <w:pPr>
        <w:spacing w:after="0" w:line="240" w:lineRule="auto"/>
        <w:rPr>
          <w:rFonts w:cstheme="minorHAnsi"/>
          <w:i/>
          <w:lang w:val="sl-SI"/>
        </w:rPr>
      </w:pPr>
    </w:p>
    <w:p w14:paraId="5326942A" w14:textId="77777777" w:rsidR="00993F91" w:rsidRPr="00BF77F0" w:rsidRDefault="00993F91" w:rsidP="00993F91">
      <w:pPr>
        <w:spacing w:after="0" w:line="240" w:lineRule="auto"/>
        <w:ind w:left="357"/>
        <w:rPr>
          <w:rFonts w:cstheme="minorHAnsi"/>
          <w:lang w:val="sl-SI"/>
        </w:rPr>
      </w:pPr>
    </w:p>
    <w:p w14:paraId="0A0EF610" w14:textId="77777777" w:rsidR="00993F91" w:rsidRPr="00993F91" w:rsidRDefault="00993F91" w:rsidP="00993F91">
      <w:pPr>
        <w:pStyle w:val="ListParagraph"/>
        <w:numPr>
          <w:ilvl w:val="0"/>
          <w:numId w:val="4"/>
        </w:numPr>
        <w:shd w:val="clear" w:color="auto" w:fill="425E12" w:themeFill="accent1" w:themeFillShade="80"/>
        <w:spacing w:after="0"/>
        <w:rPr>
          <w:rFonts w:cstheme="minorHAnsi"/>
          <w:b/>
          <w:color w:val="E7F5CF" w:themeColor="accent1" w:themeTint="33"/>
          <w:lang w:val="sl-SI"/>
        </w:rPr>
      </w:pPr>
      <w:r w:rsidRPr="00993F91">
        <w:rPr>
          <w:rFonts w:cstheme="minorHAnsi"/>
          <w:b/>
          <w:color w:val="E7F5CF" w:themeColor="accent1" w:themeTint="33"/>
          <w:lang w:val="sl-SI"/>
        </w:rPr>
        <w:lastRenderedPageBreak/>
        <w:t>Kakšen bo prispevek projekta k uravnoteženemu regionalnemu razvoju vplivnih območij (SAŠA in Zasavska razvojna regija), kako projekt podpira ključne elemente pravičnega prehoda in kakšne so povezave med temi elementi - glej spodnji diagram)?</w:t>
      </w:r>
      <w:r w:rsidRPr="00993F91">
        <w:rPr>
          <w:rStyle w:val="FootnoteReference"/>
          <w:rFonts w:cstheme="minorHAnsi"/>
          <w:b/>
          <w:color w:val="E7F5CF" w:themeColor="accent1" w:themeTint="33"/>
          <w:lang w:val="sl-SI"/>
        </w:rPr>
        <w:footnoteReference w:id="3"/>
      </w:r>
    </w:p>
    <w:p w14:paraId="7B027F61" w14:textId="77777777" w:rsidR="00993F91" w:rsidRPr="00BF77F0" w:rsidRDefault="00993F91" w:rsidP="00993F91">
      <w:pPr>
        <w:pStyle w:val="ListParagraph"/>
        <w:spacing w:after="0"/>
        <w:rPr>
          <w:lang w:val="sl-SI"/>
        </w:rPr>
      </w:pPr>
    </w:p>
    <w:p w14:paraId="26AC7CDC" w14:textId="0B70715E" w:rsidR="00E61C64" w:rsidRPr="00E61C64" w:rsidRDefault="00E61C64" w:rsidP="00993F91">
      <w:pPr>
        <w:spacing w:after="0"/>
        <w:rPr>
          <w:b/>
          <w:lang w:val="sl-SI"/>
        </w:rPr>
      </w:pPr>
      <w:r w:rsidRPr="00E61C64">
        <w:rPr>
          <w:b/>
          <w:lang w:val="sl-SI"/>
        </w:rPr>
        <w:t>Prikaz koncepta skladnega regionalnega razvoja skladno z načeli pravičnega prehoda</w:t>
      </w:r>
    </w:p>
    <w:p w14:paraId="29DD9597" w14:textId="6B25DD6D" w:rsidR="00993F91" w:rsidRDefault="00993F91" w:rsidP="00993F91">
      <w:pPr>
        <w:spacing w:after="0"/>
        <w:rPr>
          <w:lang w:val="sl-SI"/>
        </w:rPr>
      </w:pPr>
      <w:r w:rsidRPr="00731508">
        <w:rPr>
          <w:rFonts w:ascii="Times New Roman" w:hAnsi="Times New Roman" w:cs="Times New Roman"/>
          <w:noProof/>
          <w:lang w:val="sl-SI" w:eastAsia="sl-SI"/>
        </w:rPr>
        <w:drawing>
          <wp:inline distT="0" distB="0" distL="0" distR="0" wp14:anchorId="4385B058" wp14:editId="7ACB0006">
            <wp:extent cx="5408378" cy="2853266"/>
            <wp:effectExtent l="0" t="0" r="0" b="4445"/>
            <wp:docPr id="1"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44111" cy="2872117"/>
                    </a:xfrm>
                    <a:prstGeom prst="rect">
                      <a:avLst/>
                    </a:prstGeom>
                  </pic:spPr>
                </pic:pic>
              </a:graphicData>
            </a:graphic>
          </wp:inline>
        </w:drawing>
      </w:r>
    </w:p>
    <w:p w14:paraId="27AD17BF" w14:textId="77777777" w:rsidR="00993F91" w:rsidRPr="0087520A" w:rsidRDefault="00993F91" w:rsidP="00993F91">
      <w:pPr>
        <w:spacing w:after="0"/>
        <w:rPr>
          <w:lang w:val="sl-SI"/>
        </w:rPr>
      </w:pPr>
    </w:p>
    <w:p w14:paraId="54398D5F" w14:textId="77777777" w:rsidR="00993F91" w:rsidRDefault="00993F91" w:rsidP="00993F91">
      <w:pPr>
        <w:spacing w:after="0" w:line="240" w:lineRule="auto"/>
        <w:rPr>
          <w:rFonts w:cstheme="minorHAnsi"/>
          <w:i/>
          <w:lang w:val="sl-SI"/>
        </w:rPr>
      </w:pPr>
    </w:p>
    <w:p w14:paraId="3EF14E14" w14:textId="77777777" w:rsidR="00993F91" w:rsidRPr="00BF77F0" w:rsidRDefault="00993F91" w:rsidP="00993F91">
      <w:pPr>
        <w:pStyle w:val="ListParagraph"/>
        <w:spacing w:after="0"/>
        <w:rPr>
          <w:rFonts w:cstheme="minorHAnsi"/>
          <w:lang w:val="sl-SI"/>
        </w:rPr>
      </w:pPr>
    </w:p>
    <w:p w14:paraId="4A4D2391"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Kako je projekt skladen in usklajen s ključnimi strateškimi dokumenti (</w:t>
      </w:r>
      <w:hyperlink r:id="rId14" w:history="1">
        <w:r w:rsidRPr="00993F91">
          <w:rPr>
            <w:rStyle w:val="Hyperlink"/>
            <w:rFonts w:cstheme="minorHAnsi"/>
            <w:b/>
            <w:color w:val="E7F5CF" w:themeColor="accent1" w:themeTint="33"/>
            <w:lang w:val="sl-SI"/>
          </w:rPr>
          <w:t>Strategija 2030</w:t>
        </w:r>
      </w:hyperlink>
      <w:r w:rsidRPr="00993F91">
        <w:rPr>
          <w:rFonts w:cstheme="minorHAnsi"/>
          <w:b/>
          <w:color w:val="E7F5CF" w:themeColor="accent1" w:themeTint="33"/>
          <w:lang w:val="sl-SI"/>
        </w:rPr>
        <w:t xml:space="preserve">*, </w:t>
      </w:r>
      <w:hyperlink r:id="rId15" w:history="1">
        <w:r w:rsidRPr="00993F91">
          <w:rPr>
            <w:rStyle w:val="Hyperlink"/>
            <w:rFonts w:cstheme="minorHAnsi"/>
            <w:b/>
            <w:color w:val="E7F5CF" w:themeColor="accent1" w:themeTint="33"/>
            <w:lang w:val="sl-SI"/>
          </w:rPr>
          <w:t>Strategija pametne specializacije</w:t>
        </w:r>
      </w:hyperlink>
      <w:r w:rsidRPr="00993F91">
        <w:rPr>
          <w:rFonts w:cstheme="minorHAnsi"/>
          <w:b/>
          <w:color w:val="E7F5CF" w:themeColor="accent1" w:themeTint="33"/>
          <w:lang w:val="sl-SI"/>
        </w:rPr>
        <w:t>*, teritorialne strategije in drugi regionalni ali državni razvojni načrti)?</w:t>
      </w:r>
    </w:p>
    <w:p w14:paraId="53169E47" w14:textId="77777777" w:rsidR="00993F91" w:rsidRPr="00E61C64" w:rsidRDefault="00993F91" w:rsidP="00993F91">
      <w:pPr>
        <w:spacing w:after="0" w:line="240" w:lineRule="auto"/>
        <w:rPr>
          <w:rFonts w:cstheme="minorHAnsi"/>
          <w:lang w:val="sl-SI"/>
        </w:rPr>
      </w:pPr>
    </w:p>
    <w:p w14:paraId="25C2E176" w14:textId="77777777" w:rsidR="00993F91" w:rsidRPr="00BF77F0" w:rsidRDefault="00993F91" w:rsidP="00993F91">
      <w:pPr>
        <w:spacing w:after="0" w:line="240" w:lineRule="auto"/>
        <w:rPr>
          <w:rFonts w:cstheme="minorHAnsi"/>
          <w:lang w:val="sl-SI"/>
        </w:rPr>
      </w:pPr>
    </w:p>
    <w:p w14:paraId="40503346"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 xml:space="preserve">Kakšen bo prispevek projekta k ciljem </w:t>
      </w:r>
      <w:hyperlink r:id="rId16" w:history="1">
        <w:r w:rsidRPr="00993F91">
          <w:rPr>
            <w:rStyle w:val="Hyperlink"/>
            <w:rFonts w:cstheme="minorHAnsi"/>
            <w:b/>
            <w:color w:val="E7F5CF" w:themeColor="accent1" w:themeTint="33"/>
            <w:lang w:val="sl-SI"/>
          </w:rPr>
          <w:t>Nacionalnega energetskega in podnebnega načrta Republike Slovenije</w:t>
        </w:r>
      </w:hyperlink>
      <w:r w:rsidRPr="00993F91">
        <w:rPr>
          <w:rFonts w:cstheme="minorHAnsi"/>
          <w:b/>
          <w:color w:val="E7F5CF" w:themeColor="accent1" w:themeTint="33"/>
          <w:lang w:val="sl-SI"/>
        </w:rPr>
        <w:t xml:space="preserve">* in </w:t>
      </w:r>
      <w:hyperlink r:id="rId17" w:history="1">
        <w:r w:rsidRPr="00993F91">
          <w:rPr>
            <w:rStyle w:val="Hyperlink"/>
            <w:rFonts w:cstheme="minorHAnsi"/>
            <w:b/>
            <w:color w:val="E7F5CF" w:themeColor="accent1" w:themeTint="33"/>
            <w:lang w:val="sl-SI"/>
          </w:rPr>
          <w:t>Dolgoročne podnebne strategije Slovenije do leta 2050</w:t>
        </w:r>
      </w:hyperlink>
      <w:r w:rsidRPr="00993F91">
        <w:rPr>
          <w:rFonts w:cstheme="minorHAnsi"/>
          <w:b/>
          <w:color w:val="E7F5CF" w:themeColor="accent1" w:themeTint="33"/>
          <w:lang w:val="sl-SI"/>
        </w:rPr>
        <w:t>* (v kolikor je relevantno)?</w:t>
      </w:r>
    </w:p>
    <w:p w14:paraId="5FCBE23D" w14:textId="77777777" w:rsidR="00993F91" w:rsidRPr="00BF77F0" w:rsidRDefault="00993F91" w:rsidP="00993F91">
      <w:pPr>
        <w:spacing w:after="0" w:line="240" w:lineRule="auto"/>
        <w:rPr>
          <w:rFonts w:cstheme="minorHAnsi"/>
          <w:lang w:val="sl-SI"/>
        </w:rPr>
      </w:pPr>
    </w:p>
    <w:p w14:paraId="7F65D823" w14:textId="77777777" w:rsidR="00993F91" w:rsidRPr="00BF77F0" w:rsidRDefault="00993F91" w:rsidP="00993F91">
      <w:pPr>
        <w:spacing w:after="0" w:line="240" w:lineRule="auto"/>
        <w:ind w:left="714"/>
        <w:rPr>
          <w:rFonts w:cstheme="minorHAnsi"/>
          <w:lang w:val="sl-SI"/>
        </w:rPr>
      </w:pPr>
    </w:p>
    <w:p w14:paraId="0121A29E"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Kateri so cilji projekta in specifični kazalniki projekta (učinki, rezultati in/ali vplivi)</w:t>
      </w:r>
      <w:r w:rsidRPr="00993F91">
        <w:rPr>
          <w:rStyle w:val="FootnoteReference"/>
          <w:rFonts w:cstheme="minorHAnsi"/>
          <w:b/>
          <w:color w:val="E7F5CF" w:themeColor="accent1" w:themeTint="33"/>
          <w:lang w:val="sl-SI"/>
        </w:rPr>
        <w:footnoteReference w:id="4"/>
      </w:r>
      <w:r w:rsidRPr="00993F91">
        <w:rPr>
          <w:rFonts w:cstheme="minorHAnsi"/>
          <w:b/>
          <w:color w:val="E7F5CF" w:themeColor="accent1" w:themeTint="33"/>
          <w:lang w:val="sl-SI"/>
        </w:rPr>
        <w:t xml:space="preserve"> s ciljnimi vrednostmi usmerjeni v kontekst pravičnega prehoda regije?</w:t>
      </w:r>
    </w:p>
    <w:p w14:paraId="524AFD0B" w14:textId="77777777" w:rsidR="00993F91" w:rsidRPr="00BF77F0" w:rsidRDefault="00993F91" w:rsidP="00993F91">
      <w:pPr>
        <w:spacing w:after="0" w:line="240" w:lineRule="auto"/>
        <w:rPr>
          <w:rFonts w:cstheme="minorHAnsi"/>
          <w:lang w:val="sl-SI"/>
        </w:rPr>
      </w:pPr>
      <w:r w:rsidRPr="00BF77F0">
        <w:rPr>
          <w:rFonts w:cstheme="minorHAnsi"/>
          <w:lang w:val="sl-SI"/>
        </w:rPr>
        <w:tab/>
      </w:r>
    </w:p>
    <w:p w14:paraId="21DA6431" w14:textId="77777777" w:rsidR="00993F91" w:rsidRPr="00BF77F0" w:rsidRDefault="00993F91" w:rsidP="00993F91">
      <w:pPr>
        <w:spacing w:after="0" w:line="240" w:lineRule="auto"/>
        <w:rPr>
          <w:rFonts w:cstheme="minorHAnsi"/>
          <w:lang w:val="sl-SI"/>
        </w:rPr>
      </w:pPr>
    </w:p>
    <w:p w14:paraId="5242736E"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lastRenderedPageBreak/>
        <w:t xml:space="preserve">Številčno oz. količinsko ocenite prispevek projekta k doseganju specifičnih ciljev pravičnega prehoda, v skladu s kazalniki rezultata iz </w:t>
      </w:r>
      <w:hyperlink r:id="rId18" w:history="1">
        <w:r w:rsidRPr="00993F91">
          <w:rPr>
            <w:rStyle w:val="Hyperlink"/>
            <w:rFonts w:cstheme="minorHAnsi"/>
            <w:b/>
            <w:color w:val="E7F5CF" w:themeColor="accent1" w:themeTint="33"/>
            <w:lang w:val="sl-SI"/>
          </w:rPr>
          <w:t>Priloge III</w:t>
        </w:r>
      </w:hyperlink>
      <w:r w:rsidRPr="00993F91">
        <w:rPr>
          <w:rFonts w:cstheme="minorHAnsi"/>
          <w:b/>
          <w:color w:val="E7F5CF" w:themeColor="accent1" w:themeTint="33"/>
          <w:lang w:val="sl-SI"/>
        </w:rPr>
        <w:t>, predlagane Uredbe o Skladu za pravičen prehod</w:t>
      </w:r>
      <w:r w:rsidRPr="00993F91">
        <w:rPr>
          <w:rStyle w:val="FootnoteReference"/>
          <w:rFonts w:cstheme="minorHAnsi"/>
          <w:b/>
          <w:color w:val="E7F5CF" w:themeColor="accent1" w:themeTint="33"/>
          <w:lang w:val="sl-SI"/>
        </w:rPr>
        <w:footnoteReference w:id="5"/>
      </w:r>
      <w:r w:rsidRPr="00993F91">
        <w:rPr>
          <w:rFonts w:cstheme="minorHAnsi"/>
          <w:b/>
          <w:color w:val="E7F5CF" w:themeColor="accent1" w:themeTint="33"/>
          <w:lang w:val="sl-SI"/>
        </w:rPr>
        <w:t>.</w:t>
      </w:r>
    </w:p>
    <w:p w14:paraId="5A5335AD" w14:textId="77777777" w:rsidR="00993F91" w:rsidRPr="00BF77F0" w:rsidRDefault="00993F91" w:rsidP="00993F91">
      <w:pPr>
        <w:spacing w:after="0" w:line="240" w:lineRule="auto"/>
        <w:rPr>
          <w:rFonts w:cstheme="minorHAnsi"/>
          <w:lang w:val="sl-SI"/>
        </w:rPr>
      </w:pPr>
    </w:p>
    <w:tbl>
      <w:tblPr>
        <w:tblStyle w:val="TableGridLight"/>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4" w:themeFill="accent6" w:themeFillTint="33"/>
        <w:tblLook w:val="04A0" w:firstRow="1" w:lastRow="0" w:firstColumn="1" w:lastColumn="0" w:noHBand="0" w:noVBand="1"/>
      </w:tblPr>
      <w:tblGrid>
        <w:gridCol w:w="7225"/>
        <w:gridCol w:w="1989"/>
      </w:tblGrid>
      <w:tr w:rsidR="00993F91" w:rsidRPr="00BF77F0" w14:paraId="283BF6ED" w14:textId="77777777" w:rsidTr="009C6D43">
        <w:trPr>
          <w:trHeight w:val="297"/>
        </w:trPr>
        <w:tc>
          <w:tcPr>
            <w:tcW w:w="7225" w:type="dxa"/>
            <w:shd w:val="clear" w:color="auto" w:fill="3A3C3D" w:themeFill="accent6" w:themeFillShade="80"/>
            <w:hideMark/>
          </w:tcPr>
          <w:p w14:paraId="453F0B35" w14:textId="61D2BE3F" w:rsidR="00993F91" w:rsidRPr="00BF77F0" w:rsidRDefault="00507448" w:rsidP="009C6D43">
            <w:pPr>
              <w:jc w:val="center"/>
              <w:rPr>
                <w:rFonts w:eastAsia="Times New Roman" w:cstheme="minorHAnsi"/>
                <w:b/>
                <w:bCs/>
                <w:color w:val="FFFFFF" w:themeColor="background1"/>
                <w:sz w:val="24"/>
                <w:szCs w:val="24"/>
                <w:lang w:val="sl-SI"/>
              </w:rPr>
            </w:pPr>
            <w:r>
              <w:rPr>
                <w:rFonts w:eastAsia="Times New Roman" w:cstheme="minorHAnsi"/>
                <w:b/>
                <w:bCs/>
                <w:color w:val="FFFFFF" w:themeColor="background1"/>
                <w:sz w:val="24"/>
                <w:szCs w:val="24"/>
                <w:lang w:val="sl-SI"/>
              </w:rPr>
              <w:t>Kazalnik rezultata</w:t>
            </w:r>
          </w:p>
        </w:tc>
        <w:tc>
          <w:tcPr>
            <w:tcW w:w="1989" w:type="dxa"/>
            <w:shd w:val="clear" w:color="auto" w:fill="3A3C3D" w:themeFill="accent6" w:themeFillShade="80"/>
            <w:hideMark/>
          </w:tcPr>
          <w:p w14:paraId="1E9DD689" w14:textId="03DAA6EA" w:rsidR="00993F91" w:rsidRPr="00BF77F0" w:rsidRDefault="00507448" w:rsidP="009C6D43">
            <w:pPr>
              <w:jc w:val="center"/>
              <w:rPr>
                <w:rFonts w:eastAsia="Times New Roman" w:cstheme="minorHAnsi"/>
                <w:b/>
                <w:bCs/>
                <w:color w:val="FFFFFF" w:themeColor="background1"/>
                <w:sz w:val="24"/>
                <w:szCs w:val="24"/>
                <w:lang w:val="sl-SI"/>
              </w:rPr>
            </w:pPr>
            <w:r>
              <w:rPr>
                <w:rFonts w:eastAsia="Times New Roman" w:cstheme="minorHAnsi"/>
                <w:b/>
                <w:bCs/>
                <w:color w:val="FFFFFF" w:themeColor="background1"/>
                <w:sz w:val="24"/>
                <w:szCs w:val="24"/>
                <w:lang w:val="sl-SI"/>
              </w:rPr>
              <w:t>Načrtovana vrednost</w:t>
            </w:r>
          </w:p>
        </w:tc>
      </w:tr>
      <w:tr w:rsidR="00993F91" w:rsidRPr="00BF77F0" w14:paraId="76C19B8B" w14:textId="77777777" w:rsidTr="00993F91">
        <w:trPr>
          <w:trHeight w:val="60"/>
        </w:trPr>
        <w:tc>
          <w:tcPr>
            <w:tcW w:w="7225" w:type="dxa"/>
            <w:shd w:val="clear" w:color="auto" w:fill="E3E3E4" w:themeFill="accent6" w:themeFillTint="33"/>
            <w:hideMark/>
          </w:tcPr>
          <w:p w14:paraId="1F7C9B92" w14:textId="77777777" w:rsidR="00993F91" w:rsidRPr="00BF77F0" w:rsidRDefault="00993F91" w:rsidP="009C6D43">
            <w:pPr>
              <w:rPr>
                <w:rFonts w:eastAsia="Times New Roman" w:cstheme="minorHAnsi"/>
                <w:sz w:val="24"/>
                <w:szCs w:val="24"/>
                <w:lang w:val="sl-SI"/>
              </w:rPr>
            </w:pPr>
            <w:r w:rsidRPr="00BF77F0">
              <w:rPr>
                <w:rFonts w:eastAsia="Times New Roman" w:cstheme="minorHAnsi"/>
                <w:sz w:val="24"/>
                <w:szCs w:val="24"/>
                <w:lang w:val="sl-SI"/>
              </w:rPr>
              <w:t>RCR01 - D</w:t>
            </w:r>
            <w:r w:rsidRPr="00BF77F0">
              <w:rPr>
                <w:rFonts w:cstheme="minorHAnsi"/>
                <w:lang w:val="sl-SI"/>
              </w:rPr>
              <w:t>elovna mesta, ustvarjena v podprtih subjektih</w:t>
            </w:r>
          </w:p>
        </w:tc>
        <w:tc>
          <w:tcPr>
            <w:tcW w:w="1989" w:type="dxa"/>
            <w:shd w:val="clear" w:color="auto" w:fill="auto"/>
            <w:noWrap/>
          </w:tcPr>
          <w:p w14:paraId="0A68EFBB" w14:textId="3DFB9F39" w:rsidR="00993F91" w:rsidRPr="00BF77F0" w:rsidRDefault="00993F91" w:rsidP="009C6D43">
            <w:pPr>
              <w:jc w:val="center"/>
              <w:rPr>
                <w:rFonts w:eastAsia="Times New Roman" w:cstheme="minorHAnsi"/>
                <w:sz w:val="24"/>
                <w:szCs w:val="24"/>
                <w:lang w:val="sl-SI"/>
              </w:rPr>
            </w:pPr>
          </w:p>
        </w:tc>
      </w:tr>
      <w:tr w:rsidR="00993F91" w:rsidRPr="00BF77F0" w14:paraId="1E694AB0" w14:textId="77777777" w:rsidTr="00993F91">
        <w:trPr>
          <w:trHeight w:val="60"/>
        </w:trPr>
        <w:tc>
          <w:tcPr>
            <w:tcW w:w="7225" w:type="dxa"/>
            <w:shd w:val="clear" w:color="auto" w:fill="E3E3E4" w:themeFill="accent6" w:themeFillTint="33"/>
            <w:hideMark/>
          </w:tcPr>
          <w:p w14:paraId="7C790FB0" w14:textId="77777777" w:rsidR="00993F91" w:rsidRPr="00BF77F0" w:rsidRDefault="00993F91" w:rsidP="009C6D43">
            <w:pPr>
              <w:rPr>
                <w:rFonts w:eastAsia="Times New Roman" w:cstheme="minorHAnsi"/>
                <w:sz w:val="24"/>
                <w:szCs w:val="24"/>
                <w:lang w:val="sl-SI"/>
              </w:rPr>
            </w:pPr>
            <w:r w:rsidRPr="00BF77F0">
              <w:rPr>
                <w:rFonts w:eastAsia="Times New Roman" w:cstheme="minorHAnsi"/>
                <w:sz w:val="24"/>
                <w:szCs w:val="24"/>
                <w:lang w:val="sl-SI"/>
              </w:rPr>
              <w:t xml:space="preserve">RCR 02 - </w:t>
            </w:r>
            <w:r w:rsidRPr="00BF77F0">
              <w:rPr>
                <w:rFonts w:cstheme="minorHAnsi"/>
                <w:lang w:val="sl-SI"/>
              </w:rPr>
              <w:t>zasebne naložbe, ki po vrednosti dosegajo javno podporo (od tega: nepovratna sredstva, finančni instrumenti)</w:t>
            </w:r>
            <w:r w:rsidRPr="00BF77F0">
              <w:rPr>
                <w:rStyle w:val="FootnoteReference"/>
                <w:rFonts w:cstheme="minorHAnsi"/>
                <w:lang w:val="sl-SI"/>
              </w:rPr>
              <w:footnoteReference w:id="6"/>
            </w:r>
          </w:p>
        </w:tc>
        <w:tc>
          <w:tcPr>
            <w:tcW w:w="1989" w:type="dxa"/>
            <w:shd w:val="clear" w:color="auto" w:fill="auto"/>
            <w:noWrap/>
          </w:tcPr>
          <w:p w14:paraId="4B5BDE3B" w14:textId="79181962" w:rsidR="00993F91" w:rsidRPr="00BF77F0" w:rsidRDefault="00993F91" w:rsidP="009C6D43">
            <w:pPr>
              <w:jc w:val="center"/>
              <w:rPr>
                <w:rFonts w:eastAsia="Times New Roman" w:cstheme="minorHAnsi"/>
                <w:sz w:val="24"/>
                <w:szCs w:val="24"/>
                <w:lang w:val="sl-SI"/>
              </w:rPr>
            </w:pPr>
          </w:p>
        </w:tc>
      </w:tr>
      <w:tr w:rsidR="00993F91" w:rsidRPr="00BF77F0" w14:paraId="4707FDE7" w14:textId="77777777" w:rsidTr="00993F91">
        <w:trPr>
          <w:trHeight w:val="60"/>
        </w:trPr>
        <w:tc>
          <w:tcPr>
            <w:tcW w:w="7225" w:type="dxa"/>
            <w:shd w:val="clear" w:color="auto" w:fill="E3E3E4" w:themeFill="accent6" w:themeFillTint="33"/>
            <w:hideMark/>
          </w:tcPr>
          <w:p w14:paraId="4862FFD4" w14:textId="77777777" w:rsidR="00993F91" w:rsidRPr="00BF77F0" w:rsidRDefault="00993F91" w:rsidP="009C6D43">
            <w:pPr>
              <w:rPr>
                <w:rFonts w:eastAsia="Times New Roman" w:cstheme="minorHAnsi"/>
                <w:sz w:val="24"/>
                <w:szCs w:val="24"/>
                <w:lang w:val="sl-SI"/>
              </w:rPr>
            </w:pPr>
            <w:r w:rsidRPr="00BF77F0">
              <w:rPr>
                <w:rFonts w:eastAsia="Times New Roman" w:cstheme="minorHAnsi"/>
                <w:sz w:val="24"/>
                <w:szCs w:val="24"/>
                <w:lang w:val="sl-SI"/>
              </w:rPr>
              <w:t xml:space="preserve">RCR 03 – </w:t>
            </w:r>
            <w:r w:rsidRPr="00BF77F0">
              <w:rPr>
                <w:rFonts w:cstheme="minorHAnsi"/>
                <w:lang w:val="sl-SI"/>
              </w:rPr>
              <w:t>MSP, ki uvajajo inovacijo izdelka ali procesa</w:t>
            </w:r>
          </w:p>
        </w:tc>
        <w:tc>
          <w:tcPr>
            <w:tcW w:w="1989" w:type="dxa"/>
            <w:shd w:val="clear" w:color="auto" w:fill="auto"/>
            <w:noWrap/>
          </w:tcPr>
          <w:p w14:paraId="18FD4335" w14:textId="2C92AFFA" w:rsidR="00993F91" w:rsidRPr="00BF77F0" w:rsidRDefault="00993F91" w:rsidP="009C6D43">
            <w:pPr>
              <w:jc w:val="center"/>
              <w:rPr>
                <w:rFonts w:eastAsia="Times New Roman" w:cstheme="minorHAnsi"/>
                <w:sz w:val="24"/>
                <w:szCs w:val="24"/>
                <w:lang w:val="sl-SI"/>
              </w:rPr>
            </w:pPr>
          </w:p>
        </w:tc>
      </w:tr>
      <w:tr w:rsidR="00993F91" w:rsidRPr="00BF77F0" w14:paraId="14C55423" w14:textId="77777777" w:rsidTr="00993F91">
        <w:trPr>
          <w:trHeight w:val="60"/>
        </w:trPr>
        <w:tc>
          <w:tcPr>
            <w:tcW w:w="7225" w:type="dxa"/>
            <w:shd w:val="clear" w:color="auto" w:fill="E3E3E4" w:themeFill="accent6" w:themeFillTint="33"/>
            <w:hideMark/>
          </w:tcPr>
          <w:p w14:paraId="18A462DC" w14:textId="77777777" w:rsidR="00993F91" w:rsidRPr="00BF77F0" w:rsidRDefault="00993F91" w:rsidP="009C6D43">
            <w:pPr>
              <w:rPr>
                <w:rFonts w:eastAsia="Times New Roman" w:cstheme="minorHAnsi"/>
                <w:sz w:val="24"/>
                <w:szCs w:val="24"/>
                <w:lang w:val="sl-SI"/>
              </w:rPr>
            </w:pPr>
            <w:r w:rsidRPr="00BF77F0">
              <w:rPr>
                <w:rFonts w:eastAsia="Times New Roman" w:cstheme="minorHAnsi"/>
                <w:sz w:val="24"/>
                <w:szCs w:val="24"/>
                <w:lang w:val="sl-SI"/>
              </w:rPr>
              <w:t xml:space="preserve">RCR 04 - </w:t>
            </w:r>
            <w:r w:rsidRPr="00BF77F0">
              <w:rPr>
                <w:rFonts w:cstheme="minorHAnsi"/>
                <w:lang w:val="sl-SI"/>
              </w:rPr>
              <w:t>MSP, ki uvajajo inovacijo trženja ali organizacije</w:t>
            </w:r>
          </w:p>
        </w:tc>
        <w:tc>
          <w:tcPr>
            <w:tcW w:w="1989" w:type="dxa"/>
            <w:shd w:val="clear" w:color="auto" w:fill="auto"/>
            <w:noWrap/>
          </w:tcPr>
          <w:p w14:paraId="75714086" w14:textId="1275C88A" w:rsidR="00993F91" w:rsidRPr="00BF77F0" w:rsidRDefault="00993F91" w:rsidP="009C6D43">
            <w:pPr>
              <w:jc w:val="center"/>
              <w:rPr>
                <w:rFonts w:eastAsia="Times New Roman" w:cstheme="minorHAnsi"/>
                <w:sz w:val="24"/>
                <w:szCs w:val="24"/>
                <w:lang w:val="sl-SI"/>
              </w:rPr>
            </w:pPr>
          </w:p>
        </w:tc>
      </w:tr>
      <w:tr w:rsidR="00993F91" w:rsidRPr="00BF77F0" w14:paraId="43E9BBE1" w14:textId="77777777" w:rsidTr="00993F91">
        <w:trPr>
          <w:trHeight w:val="297"/>
        </w:trPr>
        <w:tc>
          <w:tcPr>
            <w:tcW w:w="7225" w:type="dxa"/>
            <w:shd w:val="clear" w:color="auto" w:fill="E3E3E4" w:themeFill="accent6" w:themeFillTint="33"/>
            <w:hideMark/>
          </w:tcPr>
          <w:p w14:paraId="71397524" w14:textId="77777777" w:rsidR="00993F91" w:rsidRPr="00BF77F0" w:rsidRDefault="00993F91" w:rsidP="009C6D43">
            <w:pPr>
              <w:rPr>
                <w:rFonts w:eastAsia="Times New Roman" w:cstheme="minorHAnsi"/>
                <w:sz w:val="24"/>
                <w:szCs w:val="24"/>
                <w:lang w:val="sl-SI"/>
              </w:rPr>
            </w:pPr>
            <w:r w:rsidRPr="00BF77F0">
              <w:rPr>
                <w:rFonts w:eastAsia="Times New Roman" w:cstheme="minorHAnsi"/>
                <w:sz w:val="24"/>
                <w:szCs w:val="24"/>
                <w:lang w:val="sl-SI"/>
              </w:rPr>
              <w:t xml:space="preserve">RCR 05 - </w:t>
            </w:r>
            <w:r w:rsidRPr="00BF77F0">
              <w:rPr>
                <w:rFonts w:cstheme="minorHAnsi"/>
                <w:lang w:val="sl-SI"/>
              </w:rPr>
              <w:t>MSP, ki inovirajo stavbe</w:t>
            </w:r>
          </w:p>
        </w:tc>
        <w:tc>
          <w:tcPr>
            <w:tcW w:w="1989" w:type="dxa"/>
            <w:shd w:val="clear" w:color="auto" w:fill="auto"/>
            <w:noWrap/>
          </w:tcPr>
          <w:p w14:paraId="444FC949" w14:textId="4B9B0AE2" w:rsidR="00993F91" w:rsidRPr="00BF77F0" w:rsidRDefault="00993F91" w:rsidP="009C6D43">
            <w:pPr>
              <w:jc w:val="center"/>
              <w:rPr>
                <w:rFonts w:eastAsia="Times New Roman" w:cstheme="minorHAnsi"/>
                <w:sz w:val="24"/>
                <w:szCs w:val="24"/>
                <w:lang w:val="sl-SI"/>
              </w:rPr>
            </w:pPr>
          </w:p>
        </w:tc>
      </w:tr>
      <w:tr w:rsidR="00993F91" w:rsidRPr="00BF77F0" w14:paraId="3310B3C1" w14:textId="77777777" w:rsidTr="00993F91">
        <w:trPr>
          <w:trHeight w:val="60"/>
        </w:trPr>
        <w:tc>
          <w:tcPr>
            <w:tcW w:w="7225" w:type="dxa"/>
            <w:shd w:val="clear" w:color="auto" w:fill="E3E3E4" w:themeFill="accent6" w:themeFillTint="33"/>
            <w:hideMark/>
          </w:tcPr>
          <w:p w14:paraId="78D96FB7" w14:textId="77777777" w:rsidR="00993F91" w:rsidRPr="00BF77F0" w:rsidRDefault="00993F91" w:rsidP="009C6D43">
            <w:pPr>
              <w:rPr>
                <w:rFonts w:eastAsia="Times New Roman" w:cstheme="minorHAnsi"/>
                <w:sz w:val="24"/>
                <w:szCs w:val="24"/>
                <w:lang w:val="sl-SI"/>
              </w:rPr>
            </w:pPr>
            <w:r w:rsidRPr="00BF77F0">
              <w:rPr>
                <w:rFonts w:eastAsia="Times New Roman" w:cstheme="minorHAnsi"/>
                <w:sz w:val="24"/>
                <w:szCs w:val="24"/>
                <w:lang w:val="sl-SI"/>
              </w:rPr>
              <w:t xml:space="preserve">RCR 06 - </w:t>
            </w:r>
            <w:r w:rsidRPr="00BF77F0">
              <w:rPr>
                <w:rFonts w:cstheme="minorHAnsi"/>
                <w:lang w:val="sl-SI"/>
              </w:rPr>
              <w:t>patentne prijave, predložene Evropskemu patentnemu uradu</w:t>
            </w:r>
          </w:p>
        </w:tc>
        <w:tc>
          <w:tcPr>
            <w:tcW w:w="1989" w:type="dxa"/>
            <w:shd w:val="clear" w:color="auto" w:fill="auto"/>
            <w:noWrap/>
          </w:tcPr>
          <w:p w14:paraId="489FBC89" w14:textId="15FD5526" w:rsidR="00993F91" w:rsidRPr="00BF77F0" w:rsidRDefault="00993F91" w:rsidP="009C6D43">
            <w:pPr>
              <w:jc w:val="center"/>
              <w:rPr>
                <w:rFonts w:eastAsia="Times New Roman" w:cstheme="minorHAnsi"/>
                <w:sz w:val="24"/>
                <w:szCs w:val="24"/>
                <w:lang w:val="sl-SI"/>
              </w:rPr>
            </w:pPr>
          </w:p>
        </w:tc>
      </w:tr>
      <w:tr w:rsidR="00993F91" w:rsidRPr="00BF77F0" w14:paraId="53283046" w14:textId="77777777" w:rsidTr="00993F91">
        <w:trPr>
          <w:trHeight w:val="60"/>
        </w:trPr>
        <w:tc>
          <w:tcPr>
            <w:tcW w:w="7225" w:type="dxa"/>
            <w:shd w:val="clear" w:color="auto" w:fill="E3E3E4" w:themeFill="accent6" w:themeFillTint="33"/>
            <w:hideMark/>
          </w:tcPr>
          <w:p w14:paraId="22CCC0BE" w14:textId="77777777" w:rsidR="00993F91" w:rsidRPr="00BF77F0" w:rsidRDefault="00993F91" w:rsidP="009C6D43">
            <w:pPr>
              <w:rPr>
                <w:rFonts w:eastAsia="Times New Roman" w:cstheme="minorHAnsi"/>
                <w:sz w:val="24"/>
                <w:szCs w:val="24"/>
                <w:lang w:val="sl-SI"/>
              </w:rPr>
            </w:pPr>
            <w:r w:rsidRPr="00BF77F0">
              <w:rPr>
                <w:rFonts w:eastAsia="Times New Roman" w:cstheme="minorHAnsi"/>
                <w:sz w:val="24"/>
                <w:szCs w:val="24"/>
                <w:lang w:val="sl-SI"/>
              </w:rPr>
              <w:t>RCR 29</w:t>
            </w:r>
            <w:r>
              <w:rPr>
                <w:rFonts w:eastAsia="Times New Roman" w:cstheme="minorHAnsi"/>
                <w:sz w:val="24"/>
                <w:szCs w:val="24"/>
                <w:lang w:val="sl-SI"/>
              </w:rPr>
              <w:t>a</w:t>
            </w:r>
            <w:r w:rsidRPr="00BF77F0">
              <w:rPr>
                <w:rFonts w:eastAsia="Times New Roman" w:cstheme="minorHAnsi"/>
                <w:sz w:val="24"/>
                <w:szCs w:val="24"/>
                <w:lang w:val="sl-SI"/>
              </w:rPr>
              <w:t xml:space="preserve"> – </w:t>
            </w:r>
            <w:r>
              <w:rPr>
                <w:rFonts w:cstheme="minorHAnsi"/>
                <w:lang w:val="sl-SI"/>
              </w:rPr>
              <w:t>p</w:t>
            </w:r>
            <w:r w:rsidRPr="00BF77F0">
              <w:rPr>
                <w:rFonts w:cstheme="minorHAnsi"/>
                <w:lang w:val="sl-SI"/>
              </w:rPr>
              <w:t>redvidene emisije toplogrednih plinov iz dejavnosti, navedenih v Prilogi I k Direktivi 2003/87/ES, podprtih podjetij</w:t>
            </w:r>
          </w:p>
        </w:tc>
        <w:tc>
          <w:tcPr>
            <w:tcW w:w="1989" w:type="dxa"/>
            <w:shd w:val="clear" w:color="auto" w:fill="auto"/>
            <w:noWrap/>
          </w:tcPr>
          <w:p w14:paraId="240AF365" w14:textId="32B84C80" w:rsidR="00993F91" w:rsidRPr="00BF77F0" w:rsidRDefault="00993F91" w:rsidP="009C6D43">
            <w:pPr>
              <w:jc w:val="center"/>
              <w:rPr>
                <w:rFonts w:eastAsia="Times New Roman" w:cstheme="minorHAnsi"/>
                <w:sz w:val="24"/>
                <w:szCs w:val="24"/>
                <w:lang w:val="sl-SI"/>
              </w:rPr>
            </w:pPr>
          </w:p>
        </w:tc>
      </w:tr>
      <w:tr w:rsidR="00993F91" w:rsidRPr="00BF77F0" w14:paraId="24344926" w14:textId="77777777" w:rsidTr="00993F91">
        <w:trPr>
          <w:trHeight w:val="60"/>
        </w:trPr>
        <w:tc>
          <w:tcPr>
            <w:tcW w:w="7225" w:type="dxa"/>
            <w:shd w:val="clear" w:color="auto" w:fill="E3E3E4" w:themeFill="accent6" w:themeFillTint="33"/>
            <w:hideMark/>
          </w:tcPr>
          <w:p w14:paraId="47D0CB51" w14:textId="77777777" w:rsidR="00993F91" w:rsidRPr="00BF77F0" w:rsidRDefault="00993F91" w:rsidP="009C6D43">
            <w:pPr>
              <w:rPr>
                <w:rFonts w:eastAsia="Times New Roman" w:cstheme="minorHAnsi"/>
                <w:sz w:val="24"/>
                <w:szCs w:val="24"/>
                <w:lang w:val="sl-SI"/>
              </w:rPr>
            </w:pPr>
            <w:r w:rsidRPr="00BF77F0">
              <w:rPr>
                <w:rFonts w:cstheme="minorHAnsi"/>
                <w:lang w:val="sl-SI"/>
              </w:rPr>
              <w:t>RCR 11 – uporabniki novih javnih digitalnih storitev in aplikacij</w:t>
            </w:r>
          </w:p>
        </w:tc>
        <w:tc>
          <w:tcPr>
            <w:tcW w:w="1989" w:type="dxa"/>
            <w:shd w:val="clear" w:color="auto" w:fill="auto"/>
            <w:noWrap/>
          </w:tcPr>
          <w:p w14:paraId="3014ACC2" w14:textId="635B9F18" w:rsidR="00993F91" w:rsidRPr="00BF77F0" w:rsidRDefault="00993F91" w:rsidP="009C6D43">
            <w:pPr>
              <w:jc w:val="center"/>
              <w:rPr>
                <w:rFonts w:eastAsia="Times New Roman" w:cstheme="minorHAnsi"/>
                <w:sz w:val="24"/>
                <w:szCs w:val="24"/>
                <w:lang w:val="sl-SI"/>
              </w:rPr>
            </w:pPr>
          </w:p>
        </w:tc>
      </w:tr>
      <w:tr w:rsidR="00993F91" w:rsidRPr="00BF77F0" w14:paraId="677338D4" w14:textId="77777777" w:rsidTr="00993F91">
        <w:trPr>
          <w:trHeight w:val="259"/>
        </w:trPr>
        <w:tc>
          <w:tcPr>
            <w:tcW w:w="7225" w:type="dxa"/>
            <w:shd w:val="clear" w:color="auto" w:fill="E3E3E4" w:themeFill="accent6" w:themeFillTint="33"/>
            <w:hideMark/>
          </w:tcPr>
          <w:p w14:paraId="04E6F2E7" w14:textId="77777777" w:rsidR="00993F91" w:rsidRPr="00BF77F0" w:rsidRDefault="00993F91" w:rsidP="009C6D43">
            <w:pPr>
              <w:rPr>
                <w:rFonts w:eastAsia="Times New Roman" w:cstheme="minorHAnsi"/>
                <w:sz w:val="24"/>
                <w:szCs w:val="24"/>
                <w:lang w:val="sl-SI"/>
              </w:rPr>
            </w:pPr>
            <w:r w:rsidRPr="00BF77F0">
              <w:rPr>
                <w:rFonts w:cstheme="minorHAnsi"/>
                <w:lang w:val="sl-SI"/>
              </w:rPr>
              <w:t>RCR 12 – uporabniki novih digitalnih produktov, storitev in aplikacij, ki jih razvijejo podjetja</w:t>
            </w:r>
          </w:p>
        </w:tc>
        <w:tc>
          <w:tcPr>
            <w:tcW w:w="1989" w:type="dxa"/>
            <w:shd w:val="clear" w:color="auto" w:fill="auto"/>
            <w:noWrap/>
          </w:tcPr>
          <w:p w14:paraId="2B012EF5" w14:textId="4CF33854" w:rsidR="00993F91" w:rsidRPr="00BF77F0" w:rsidRDefault="00993F91" w:rsidP="009C6D43">
            <w:pPr>
              <w:jc w:val="center"/>
              <w:rPr>
                <w:rFonts w:eastAsia="Times New Roman" w:cstheme="minorHAnsi"/>
                <w:sz w:val="24"/>
                <w:szCs w:val="24"/>
                <w:lang w:val="sl-SI"/>
              </w:rPr>
            </w:pPr>
          </w:p>
        </w:tc>
      </w:tr>
      <w:tr w:rsidR="00993F91" w:rsidRPr="00BF77F0" w14:paraId="060FC7E8" w14:textId="77777777" w:rsidTr="00993F91">
        <w:trPr>
          <w:trHeight w:val="297"/>
        </w:trPr>
        <w:tc>
          <w:tcPr>
            <w:tcW w:w="7225" w:type="dxa"/>
            <w:shd w:val="clear" w:color="auto" w:fill="E3E3E4" w:themeFill="accent6" w:themeFillTint="33"/>
            <w:hideMark/>
          </w:tcPr>
          <w:p w14:paraId="4A581653" w14:textId="77777777" w:rsidR="00993F91" w:rsidRPr="00BF77F0" w:rsidRDefault="00993F91" w:rsidP="009C6D43">
            <w:pPr>
              <w:rPr>
                <w:rFonts w:eastAsia="Times New Roman" w:cstheme="minorHAnsi"/>
                <w:sz w:val="24"/>
                <w:szCs w:val="24"/>
                <w:lang w:val="sl-SI"/>
              </w:rPr>
            </w:pPr>
            <w:r w:rsidRPr="00BF77F0">
              <w:rPr>
                <w:rFonts w:cstheme="minorHAnsi"/>
                <w:lang w:val="sl-SI"/>
              </w:rPr>
              <w:t>RCR 17 – 3 leta stara podjetja, ki preživijo na trgu</w:t>
            </w:r>
          </w:p>
        </w:tc>
        <w:tc>
          <w:tcPr>
            <w:tcW w:w="1989" w:type="dxa"/>
            <w:shd w:val="clear" w:color="auto" w:fill="auto"/>
            <w:noWrap/>
          </w:tcPr>
          <w:p w14:paraId="305D4AEA" w14:textId="29C4DBD6" w:rsidR="00993F91" w:rsidRPr="00BF77F0" w:rsidRDefault="00993F91" w:rsidP="009C6D43">
            <w:pPr>
              <w:jc w:val="center"/>
              <w:rPr>
                <w:rFonts w:eastAsia="Times New Roman" w:cstheme="minorHAnsi"/>
                <w:sz w:val="24"/>
                <w:szCs w:val="24"/>
                <w:lang w:val="sl-SI"/>
              </w:rPr>
            </w:pPr>
          </w:p>
        </w:tc>
      </w:tr>
      <w:tr w:rsidR="00993F91" w:rsidRPr="00BF77F0" w14:paraId="75B41674" w14:textId="77777777" w:rsidTr="00993F91">
        <w:trPr>
          <w:trHeight w:val="60"/>
        </w:trPr>
        <w:tc>
          <w:tcPr>
            <w:tcW w:w="7225" w:type="dxa"/>
            <w:shd w:val="clear" w:color="auto" w:fill="E3E3E4" w:themeFill="accent6" w:themeFillTint="33"/>
            <w:hideMark/>
          </w:tcPr>
          <w:p w14:paraId="2674BB0B" w14:textId="77777777" w:rsidR="00993F91" w:rsidRPr="00BF77F0" w:rsidRDefault="00993F91" w:rsidP="009C6D43">
            <w:pPr>
              <w:rPr>
                <w:rFonts w:eastAsia="Times New Roman" w:cstheme="minorHAnsi"/>
                <w:sz w:val="24"/>
                <w:szCs w:val="24"/>
                <w:lang w:val="sl-SI"/>
              </w:rPr>
            </w:pPr>
            <w:r w:rsidRPr="00BF77F0">
              <w:rPr>
                <w:rFonts w:cstheme="minorHAnsi"/>
                <w:lang w:val="sl-SI"/>
              </w:rPr>
              <w:t>RCR 18 – MSP, ki uporabljajo storitve inkubatorja po ustanovitvi podjetniškega inkubatorja</w:t>
            </w:r>
          </w:p>
        </w:tc>
        <w:tc>
          <w:tcPr>
            <w:tcW w:w="1989" w:type="dxa"/>
            <w:shd w:val="clear" w:color="auto" w:fill="auto"/>
            <w:noWrap/>
          </w:tcPr>
          <w:p w14:paraId="67384B78" w14:textId="00327B1C" w:rsidR="00993F91" w:rsidRPr="00BF77F0" w:rsidRDefault="00993F91" w:rsidP="009C6D43">
            <w:pPr>
              <w:jc w:val="center"/>
              <w:rPr>
                <w:rFonts w:eastAsia="Times New Roman" w:cstheme="minorHAnsi"/>
                <w:sz w:val="24"/>
                <w:szCs w:val="24"/>
                <w:lang w:val="sl-SI"/>
              </w:rPr>
            </w:pPr>
          </w:p>
        </w:tc>
      </w:tr>
      <w:tr w:rsidR="00993F91" w:rsidRPr="00BF77F0" w14:paraId="3734AF1D" w14:textId="77777777" w:rsidTr="00993F91">
        <w:trPr>
          <w:trHeight w:val="60"/>
        </w:trPr>
        <w:tc>
          <w:tcPr>
            <w:tcW w:w="7225" w:type="dxa"/>
            <w:shd w:val="clear" w:color="auto" w:fill="E3E3E4" w:themeFill="accent6" w:themeFillTint="33"/>
            <w:hideMark/>
          </w:tcPr>
          <w:p w14:paraId="18CE5482" w14:textId="77777777" w:rsidR="00993F91" w:rsidRPr="00BF77F0" w:rsidRDefault="00993F91" w:rsidP="009C6D43">
            <w:pPr>
              <w:rPr>
                <w:rFonts w:eastAsia="Times New Roman" w:cstheme="minorHAnsi"/>
                <w:sz w:val="24"/>
                <w:szCs w:val="24"/>
                <w:lang w:val="sl-SI"/>
              </w:rPr>
            </w:pPr>
            <w:r w:rsidRPr="00BF77F0">
              <w:rPr>
                <w:rFonts w:cstheme="minorHAnsi"/>
                <w:lang w:val="sl-SI"/>
              </w:rPr>
              <w:t>RCR 97 – podprta vajeništva v MSP</w:t>
            </w:r>
          </w:p>
        </w:tc>
        <w:tc>
          <w:tcPr>
            <w:tcW w:w="1989" w:type="dxa"/>
            <w:shd w:val="clear" w:color="auto" w:fill="auto"/>
            <w:noWrap/>
          </w:tcPr>
          <w:p w14:paraId="3E8CB626" w14:textId="2BA996E6" w:rsidR="00993F91" w:rsidRPr="00BF77F0" w:rsidRDefault="00993F91" w:rsidP="009C6D43">
            <w:pPr>
              <w:jc w:val="center"/>
              <w:rPr>
                <w:rFonts w:eastAsia="Times New Roman" w:cstheme="minorHAnsi"/>
                <w:sz w:val="24"/>
                <w:szCs w:val="24"/>
                <w:lang w:val="sl-SI"/>
              </w:rPr>
            </w:pPr>
          </w:p>
        </w:tc>
      </w:tr>
      <w:tr w:rsidR="00993F91" w:rsidRPr="00BF77F0" w14:paraId="0E7F52C7" w14:textId="77777777" w:rsidTr="00993F91">
        <w:trPr>
          <w:trHeight w:val="60"/>
        </w:trPr>
        <w:tc>
          <w:tcPr>
            <w:tcW w:w="7225" w:type="dxa"/>
            <w:shd w:val="clear" w:color="auto" w:fill="E3E3E4" w:themeFill="accent6" w:themeFillTint="33"/>
            <w:hideMark/>
          </w:tcPr>
          <w:p w14:paraId="7B2EC72B" w14:textId="77777777" w:rsidR="00993F91" w:rsidRPr="00BF77F0" w:rsidRDefault="00993F91" w:rsidP="009C6D43">
            <w:pPr>
              <w:rPr>
                <w:rFonts w:eastAsia="Times New Roman" w:cstheme="minorHAnsi"/>
                <w:sz w:val="24"/>
                <w:szCs w:val="24"/>
                <w:lang w:val="sl-SI"/>
              </w:rPr>
            </w:pPr>
            <w:r w:rsidRPr="00BF77F0">
              <w:rPr>
                <w:rFonts w:cstheme="minorHAnsi"/>
                <w:lang w:val="sl-SI"/>
              </w:rPr>
              <w:t>RCR 98 – zaposleni v MSP, ki zaključijo usposabljanje za znanja in spretnosti (glede na vrste znanj in spretnosti: tehnična, upravljavska, podjetniška, zelena, drugo)</w:t>
            </w:r>
          </w:p>
        </w:tc>
        <w:tc>
          <w:tcPr>
            <w:tcW w:w="1989" w:type="dxa"/>
            <w:shd w:val="clear" w:color="auto" w:fill="auto"/>
            <w:noWrap/>
          </w:tcPr>
          <w:p w14:paraId="4C9BC271" w14:textId="240EB21A" w:rsidR="00993F91" w:rsidRPr="00BF77F0" w:rsidRDefault="00993F91" w:rsidP="009C6D43">
            <w:pPr>
              <w:jc w:val="center"/>
              <w:rPr>
                <w:rFonts w:eastAsia="Times New Roman" w:cstheme="minorHAnsi"/>
                <w:sz w:val="24"/>
                <w:szCs w:val="24"/>
                <w:lang w:val="sl-SI"/>
              </w:rPr>
            </w:pPr>
          </w:p>
        </w:tc>
      </w:tr>
      <w:tr w:rsidR="00993F91" w:rsidRPr="00BF77F0" w14:paraId="180A150B" w14:textId="77777777" w:rsidTr="009C6D43">
        <w:trPr>
          <w:trHeight w:val="60"/>
        </w:trPr>
        <w:tc>
          <w:tcPr>
            <w:tcW w:w="7225" w:type="dxa"/>
            <w:shd w:val="clear" w:color="auto" w:fill="E3E3E4" w:themeFill="accent6" w:themeFillTint="33"/>
          </w:tcPr>
          <w:p w14:paraId="45975B15" w14:textId="77777777" w:rsidR="00993F91" w:rsidRPr="00BF77F0" w:rsidRDefault="00993F91" w:rsidP="009C6D43">
            <w:pPr>
              <w:rPr>
                <w:rFonts w:cstheme="minorHAnsi"/>
                <w:lang w:val="sl-SI"/>
              </w:rPr>
            </w:pPr>
            <w:r>
              <w:rPr>
                <w:rFonts w:cstheme="minorHAnsi"/>
                <w:lang w:val="sl-SI"/>
              </w:rPr>
              <w:t xml:space="preserve">RCR 26 </w:t>
            </w:r>
            <w:r w:rsidRPr="00BF77F0">
              <w:rPr>
                <w:rFonts w:cstheme="minorHAnsi"/>
                <w:lang w:val="sl-SI"/>
              </w:rPr>
              <w:t>–</w:t>
            </w:r>
            <w:r>
              <w:rPr>
                <w:rFonts w:cstheme="minorHAnsi"/>
                <w:lang w:val="sl-SI"/>
              </w:rPr>
              <w:t xml:space="preserve"> l</w:t>
            </w:r>
            <w:r w:rsidRPr="00155D2C">
              <w:rPr>
                <w:rFonts w:cstheme="minorHAnsi"/>
                <w:lang w:val="sl-SI"/>
              </w:rPr>
              <w:t>etna poraba primarne energije (od tega: stanovanja, javne zgradbe, podjetja, drugo)</w:t>
            </w:r>
          </w:p>
        </w:tc>
        <w:tc>
          <w:tcPr>
            <w:tcW w:w="1989" w:type="dxa"/>
            <w:shd w:val="clear" w:color="auto" w:fill="auto"/>
            <w:noWrap/>
          </w:tcPr>
          <w:p w14:paraId="5A8E16B5" w14:textId="62D34850" w:rsidR="00993F91" w:rsidRPr="00BF77F0" w:rsidRDefault="00993F91" w:rsidP="009C6D43">
            <w:pPr>
              <w:jc w:val="center"/>
              <w:rPr>
                <w:rFonts w:eastAsia="Times New Roman" w:cstheme="minorHAnsi"/>
                <w:sz w:val="24"/>
                <w:szCs w:val="24"/>
                <w:lang w:val="sl-SI"/>
              </w:rPr>
            </w:pPr>
          </w:p>
        </w:tc>
      </w:tr>
      <w:tr w:rsidR="00993F91" w:rsidRPr="00BF77F0" w14:paraId="5A3CF141" w14:textId="77777777" w:rsidTr="009C6D43">
        <w:trPr>
          <w:trHeight w:val="60"/>
        </w:trPr>
        <w:tc>
          <w:tcPr>
            <w:tcW w:w="7225" w:type="dxa"/>
            <w:shd w:val="clear" w:color="auto" w:fill="E3E3E4" w:themeFill="accent6" w:themeFillTint="33"/>
          </w:tcPr>
          <w:p w14:paraId="55D60111" w14:textId="77777777" w:rsidR="00993F91" w:rsidRDefault="00993F91" w:rsidP="009C6D43">
            <w:pPr>
              <w:rPr>
                <w:rFonts w:cstheme="minorHAnsi"/>
                <w:lang w:val="sl-SI"/>
              </w:rPr>
            </w:pPr>
            <w:r>
              <w:rPr>
                <w:rFonts w:cstheme="minorHAnsi"/>
                <w:lang w:val="sl-SI"/>
              </w:rPr>
              <w:t xml:space="preserve">RCR 29 </w:t>
            </w:r>
            <w:r w:rsidRPr="00BF77F0">
              <w:rPr>
                <w:rFonts w:cstheme="minorHAnsi"/>
                <w:lang w:val="sl-SI"/>
              </w:rPr>
              <w:t>–</w:t>
            </w:r>
            <w:r>
              <w:rPr>
                <w:rFonts w:cstheme="minorHAnsi"/>
                <w:lang w:val="sl-SI"/>
              </w:rPr>
              <w:t xml:space="preserve"> o</w:t>
            </w:r>
            <w:r w:rsidRPr="00155D2C">
              <w:rPr>
                <w:rFonts w:cstheme="minorHAnsi"/>
                <w:lang w:val="sl-SI"/>
              </w:rPr>
              <w:t>cenjene emisije toplogrednih plinov</w:t>
            </w:r>
          </w:p>
        </w:tc>
        <w:tc>
          <w:tcPr>
            <w:tcW w:w="1989" w:type="dxa"/>
            <w:shd w:val="clear" w:color="auto" w:fill="auto"/>
            <w:noWrap/>
          </w:tcPr>
          <w:p w14:paraId="0DF3BA40" w14:textId="5E8A2018" w:rsidR="00993F91" w:rsidRDefault="00993F91" w:rsidP="009C6D43">
            <w:pPr>
              <w:jc w:val="center"/>
              <w:rPr>
                <w:rFonts w:eastAsia="Times New Roman" w:cstheme="minorHAnsi"/>
                <w:sz w:val="24"/>
                <w:szCs w:val="24"/>
                <w:lang w:val="sl-SI"/>
              </w:rPr>
            </w:pPr>
          </w:p>
        </w:tc>
      </w:tr>
      <w:tr w:rsidR="00993F91" w:rsidRPr="00BF77F0" w14:paraId="52CAB2DD" w14:textId="77777777" w:rsidTr="00993F91">
        <w:trPr>
          <w:trHeight w:val="60"/>
        </w:trPr>
        <w:tc>
          <w:tcPr>
            <w:tcW w:w="7225" w:type="dxa"/>
            <w:shd w:val="clear" w:color="auto" w:fill="E3E3E4" w:themeFill="accent6" w:themeFillTint="33"/>
            <w:hideMark/>
          </w:tcPr>
          <w:p w14:paraId="6F0039CE" w14:textId="77777777" w:rsidR="00993F91" w:rsidRPr="00BF77F0" w:rsidRDefault="00993F91" w:rsidP="009C6D43">
            <w:pPr>
              <w:rPr>
                <w:rFonts w:eastAsia="Times New Roman" w:cstheme="minorHAnsi"/>
                <w:sz w:val="24"/>
                <w:szCs w:val="24"/>
                <w:lang w:val="sl-SI"/>
              </w:rPr>
            </w:pPr>
            <w:r w:rsidRPr="00BF77F0">
              <w:rPr>
                <w:rFonts w:cstheme="minorHAnsi"/>
                <w:lang w:val="sl-SI"/>
              </w:rPr>
              <w:t>RCR 31 – skupna proizvodnja energije iz obnovljivih virov (od tega: električna energija, toplotna energija)</w:t>
            </w:r>
          </w:p>
        </w:tc>
        <w:tc>
          <w:tcPr>
            <w:tcW w:w="1989" w:type="dxa"/>
            <w:shd w:val="clear" w:color="auto" w:fill="auto"/>
            <w:noWrap/>
          </w:tcPr>
          <w:p w14:paraId="76B682F4" w14:textId="73FE1C4C" w:rsidR="00993F91" w:rsidRPr="00BF77F0" w:rsidRDefault="00993F91" w:rsidP="009C6D43">
            <w:pPr>
              <w:jc w:val="center"/>
              <w:rPr>
                <w:rFonts w:eastAsia="Times New Roman" w:cstheme="minorHAnsi"/>
                <w:sz w:val="24"/>
                <w:szCs w:val="24"/>
                <w:lang w:val="sl-SI"/>
              </w:rPr>
            </w:pPr>
          </w:p>
        </w:tc>
      </w:tr>
      <w:tr w:rsidR="00993F91" w:rsidRPr="00BF77F0" w14:paraId="01861AD4" w14:textId="77777777" w:rsidTr="00993F91">
        <w:trPr>
          <w:trHeight w:val="163"/>
        </w:trPr>
        <w:tc>
          <w:tcPr>
            <w:tcW w:w="7225" w:type="dxa"/>
            <w:shd w:val="clear" w:color="auto" w:fill="E3E3E4" w:themeFill="accent6" w:themeFillTint="33"/>
            <w:hideMark/>
          </w:tcPr>
          <w:p w14:paraId="453CBB9A" w14:textId="77777777" w:rsidR="00993F91" w:rsidRPr="00BF77F0" w:rsidRDefault="00993F91" w:rsidP="009C6D43">
            <w:pPr>
              <w:rPr>
                <w:rFonts w:eastAsia="Times New Roman" w:cstheme="minorHAnsi"/>
                <w:sz w:val="24"/>
                <w:szCs w:val="24"/>
                <w:lang w:val="sl-SI"/>
              </w:rPr>
            </w:pPr>
            <w:r w:rsidRPr="00BF77F0">
              <w:rPr>
                <w:rFonts w:cstheme="minorHAnsi"/>
                <w:lang w:val="sl-SI"/>
              </w:rPr>
              <w:t>RCR 32 – energija iz obnovljivih virov: zmogljivost, povezana z omrežjem (operativna)</w:t>
            </w:r>
          </w:p>
        </w:tc>
        <w:tc>
          <w:tcPr>
            <w:tcW w:w="1989" w:type="dxa"/>
            <w:shd w:val="clear" w:color="auto" w:fill="auto"/>
            <w:noWrap/>
          </w:tcPr>
          <w:p w14:paraId="45F5CB53" w14:textId="769078CE" w:rsidR="00993F91" w:rsidRPr="00BF77F0" w:rsidRDefault="00993F91" w:rsidP="009C6D43">
            <w:pPr>
              <w:jc w:val="center"/>
              <w:rPr>
                <w:rFonts w:eastAsia="Times New Roman" w:cstheme="minorHAnsi"/>
                <w:sz w:val="24"/>
                <w:szCs w:val="24"/>
                <w:lang w:val="sl-SI"/>
              </w:rPr>
            </w:pPr>
          </w:p>
        </w:tc>
      </w:tr>
      <w:tr w:rsidR="00993F91" w:rsidRPr="00BF77F0" w14:paraId="771E7451" w14:textId="77777777" w:rsidTr="00993F91">
        <w:trPr>
          <w:trHeight w:val="60"/>
        </w:trPr>
        <w:tc>
          <w:tcPr>
            <w:tcW w:w="7225" w:type="dxa"/>
            <w:shd w:val="clear" w:color="auto" w:fill="E3E3E4" w:themeFill="accent6" w:themeFillTint="33"/>
            <w:hideMark/>
          </w:tcPr>
          <w:p w14:paraId="10BFEB2B" w14:textId="77777777" w:rsidR="00993F91" w:rsidRPr="00BF77F0" w:rsidRDefault="00993F91" w:rsidP="009C6D43">
            <w:pPr>
              <w:rPr>
                <w:rFonts w:eastAsia="Times New Roman" w:cstheme="minorHAnsi"/>
                <w:sz w:val="24"/>
                <w:szCs w:val="24"/>
                <w:lang w:val="sl-SI"/>
              </w:rPr>
            </w:pPr>
            <w:r w:rsidRPr="00BF77F0">
              <w:rPr>
                <w:rFonts w:cstheme="minorHAnsi"/>
                <w:lang w:val="sl-SI"/>
              </w:rPr>
              <w:t>RCR 46 – prebivalci, ki jim služijo obrati za recikliranje odpadkov in manjši sistemi za ravnanje z odpadki</w:t>
            </w:r>
          </w:p>
        </w:tc>
        <w:tc>
          <w:tcPr>
            <w:tcW w:w="1989" w:type="dxa"/>
            <w:shd w:val="clear" w:color="auto" w:fill="auto"/>
            <w:noWrap/>
          </w:tcPr>
          <w:p w14:paraId="2DAD9449" w14:textId="1F7777F1" w:rsidR="00993F91" w:rsidRPr="00BF77F0" w:rsidRDefault="00993F91" w:rsidP="009C6D43">
            <w:pPr>
              <w:jc w:val="center"/>
              <w:rPr>
                <w:rFonts w:eastAsia="Times New Roman" w:cstheme="minorHAnsi"/>
                <w:sz w:val="24"/>
                <w:szCs w:val="24"/>
                <w:lang w:val="sl-SI"/>
              </w:rPr>
            </w:pPr>
          </w:p>
        </w:tc>
      </w:tr>
      <w:tr w:rsidR="00993F91" w:rsidRPr="00BF77F0" w14:paraId="74BF54BD" w14:textId="77777777" w:rsidTr="00993F91">
        <w:trPr>
          <w:trHeight w:val="297"/>
        </w:trPr>
        <w:tc>
          <w:tcPr>
            <w:tcW w:w="7225" w:type="dxa"/>
            <w:shd w:val="clear" w:color="auto" w:fill="E3E3E4" w:themeFill="accent6" w:themeFillTint="33"/>
            <w:hideMark/>
          </w:tcPr>
          <w:p w14:paraId="66614E08" w14:textId="77777777" w:rsidR="00993F91" w:rsidRPr="00BF77F0" w:rsidRDefault="00993F91" w:rsidP="009C6D43">
            <w:pPr>
              <w:rPr>
                <w:rFonts w:eastAsia="Times New Roman" w:cstheme="minorHAnsi"/>
                <w:sz w:val="24"/>
                <w:szCs w:val="24"/>
                <w:lang w:val="sl-SI"/>
              </w:rPr>
            </w:pPr>
            <w:r w:rsidRPr="00BF77F0">
              <w:rPr>
                <w:rFonts w:cstheme="minorHAnsi"/>
                <w:lang w:val="sl-SI"/>
              </w:rPr>
              <w:t>RCR 47 – reciklirani odpadki</w:t>
            </w:r>
          </w:p>
        </w:tc>
        <w:tc>
          <w:tcPr>
            <w:tcW w:w="1989" w:type="dxa"/>
            <w:shd w:val="clear" w:color="auto" w:fill="auto"/>
            <w:noWrap/>
          </w:tcPr>
          <w:p w14:paraId="3DFB8237" w14:textId="45410AD4" w:rsidR="00993F91" w:rsidRPr="00BF77F0" w:rsidRDefault="00993F91" w:rsidP="009C6D43">
            <w:pPr>
              <w:jc w:val="center"/>
              <w:rPr>
                <w:rFonts w:eastAsia="Times New Roman" w:cstheme="minorHAnsi"/>
                <w:sz w:val="24"/>
                <w:szCs w:val="24"/>
                <w:lang w:val="sl-SI"/>
              </w:rPr>
            </w:pPr>
          </w:p>
        </w:tc>
      </w:tr>
      <w:tr w:rsidR="00993F91" w:rsidRPr="00BF77F0" w14:paraId="5E8EFC8E" w14:textId="77777777" w:rsidTr="00993F91">
        <w:trPr>
          <w:trHeight w:val="297"/>
        </w:trPr>
        <w:tc>
          <w:tcPr>
            <w:tcW w:w="7225" w:type="dxa"/>
            <w:shd w:val="clear" w:color="auto" w:fill="E3E3E4" w:themeFill="accent6" w:themeFillTint="33"/>
            <w:hideMark/>
          </w:tcPr>
          <w:p w14:paraId="6B22D1EA" w14:textId="77777777" w:rsidR="00993F91" w:rsidRPr="00BF77F0" w:rsidRDefault="00993F91" w:rsidP="009C6D43">
            <w:pPr>
              <w:rPr>
                <w:rFonts w:eastAsia="Times New Roman" w:cstheme="minorHAnsi"/>
                <w:sz w:val="24"/>
                <w:szCs w:val="24"/>
                <w:lang w:val="sl-SI"/>
              </w:rPr>
            </w:pPr>
            <w:r w:rsidRPr="00BF77F0">
              <w:rPr>
                <w:rFonts w:cstheme="minorHAnsi"/>
                <w:lang w:val="sl-SI"/>
              </w:rPr>
              <w:t>RCR 48 – reciklirani odpadki, uporabljeni kot surovine</w:t>
            </w:r>
          </w:p>
        </w:tc>
        <w:tc>
          <w:tcPr>
            <w:tcW w:w="1989" w:type="dxa"/>
            <w:shd w:val="clear" w:color="auto" w:fill="auto"/>
            <w:noWrap/>
          </w:tcPr>
          <w:p w14:paraId="31DBF692" w14:textId="6B493C48" w:rsidR="00993F91" w:rsidRPr="00BF77F0" w:rsidRDefault="00993F91" w:rsidP="009C6D43">
            <w:pPr>
              <w:jc w:val="center"/>
              <w:rPr>
                <w:rFonts w:eastAsia="Times New Roman" w:cstheme="minorHAnsi"/>
                <w:sz w:val="24"/>
                <w:szCs w:val="24"/>
                <w:lang w:val="sl-SI"/>
              </w:rPr>
            </w:pPr>
          </w:p>
        </w:tc>
      </w:tr>
      <w:tr w:rsidR="00993F91" w:rsidRPr="00BF77F0" w14:paraId="292D135A" w14:textId="77777777" w:rsidTr="00993F91">
        <w:trPr>
          <w:trHeight w:val="307"/>
        </w:trPr>
        <w:tc>
          <w:tcPr>
            <w:tcW w:w="7225" w:type="dxa"/>
            <w:shd w:val="clear" w:color="auto" w:fill="E3E3E4" w:themeFill="accent6" w:themeFillTint="33"/>
            <w:hideMark/>
          </w:tcPr>
          <w:p w14:paraId="2E7BB24C" w14:textId="77777777" w:rsidR="00993F91" w:rsidRPr="00BF77F0" w:rsidRDefault="00993F91" w:rsidP="009C6D43">
            <w:pPr>
              <w:rPr>
                <w:rFonts w:eastAsia="Times New Roman" w:cstheme="minorHAnsi"/>
                <w:sz w:val="24"/>
                <w:szCs w:val="24"/>
                <w:lang w:val="sl-SI"/>
              </w:rPr>
            </w:pPr>
            <w:r w:rsidRPr="00BF77F0">
              <w:rPr>
                <w:rFonts w:cstheme="minorHAnsi"/>
                <w:lang w:val="sl-SI"/>
              </w:rPr>
              <w:t>RCR 49 – predelani odpadki</w:t>
            </w:r>
          </w:p>
        </w:tc>
        <w:tc>
          <w:tcPr>
            <w:tcW w:w="1989" w:type="dxa"/>
            <w:shd w:val="clear" w:color="auto" w:fill="auto"/>
            <w:noWrap/>
          </w:tcPr>
          <w:p w14:paraId="5A73D7DD" w14:textId="739A8B1E" w:rsidR="00993F91" w:rsidRPr="00BF77F0" w:rsidRDefault="00993F91" w:rsidP="009C6D43">
            <w:pPr>
              <w:jc w:val="center"/>
              <w:rPr>
                <w:rFonts w:eastAsia="Times New Roman" w:cstheme="minorHAnsi"/>
                <w:sz w:val="24"/>
                <w:szCs w:val="24"/>
                <w:lang w:val="sl-SI"/>
              </w:rPr>
            </w:pPr>
          </w:p>
        </w:tc>
      </w:tr>
      <w:tr w:rsidR="00993F91" w:rsidRPr="00BF77F0" w14:paraId="28448BD6" w14:textId="77777777" w:rsidTr="009C6D43">
        <w:trPr>
          <w:trHeight w:val="307"/>
        </w:trPr>
        <w:tc>
          <w:tcPr>
            <w:tcW w:w="7225" w:type="dxa"/>
            <w:shd w:val="clear" w:color="auto" w:fill="E3E3E4" w:themeFill="accent6" w:themeFillTint="33"/>
          </w:tcPr>
          <w:p w14:paraId="414C23E9" w14:textId="77777777" w:rsidR="00993F91" w:rsidRPr="00BF77F0" w:rsidRDefault="00993F91" w:rsidP="009C6D43">
            <w:pPr>
              <w:rPr>
                <w:rFonts w:cstheme="minorHAnsi"/>
                <w:lang w:val="sl-SI"/>
              </w:rPr>
            </w:pPr>
            <w:r>
              <w:rPr>
                <w:rFonts w:cstheme="minorHAnsi"/>
                <w:lang w:val="sl-SI"/>
              </w:rPr>
              <w:t xml:space="preserve">RCR 62 </w:t>
            </w:r>
            <w:r w:rsidRPr="00BF77F0">
              <w:rPr>
                <w:rFonts w:cstheme="minorHAnsi"/>
                <w:lang w:val="sl-SI"/>
              </w:rPr>
              <w:t>–</w:t>
            </w:r>
            <w:r>
              <w:rPr>
                <w:rFonts w:cstheme="minorHAnsi"/>
                <w:lang w:val="sl-SI"/>
              </w:rPr>
              <w:t xml:space="preserve"> l</w:t>
            </w:r>
            <w:r w:rsidRPr="00B07F70">
              <w:rPr>
                <w:rFonts w:cstheme="minorHAnsi"/>
                <w:lang w:val="sl-SI"/>
              </w:rPr>
              <w:t>etni uporabniki novega ali posodobljenega javnega prevoza</w:t>
            </w:r>
            <w:r>
              <w:rPr>
                <w:rFonts w:cstheme="minorHAnsi"/>
                <w:lang w:val="sl-SI"/>
              </w:rPr>
              <w:t xml:space="preserve"> </w:t>
            </w:r>
          </w:p>
        </w:tc>
        <w:tc>
          <w:tcPr>
            <w:tcW w:w="1989" w:type="dxa"/>
            <w:shd w:val="clear" w:color="auto" w:fill="auto"/>
            <w:noWrap/>
          </w:tcPr>
          <w:p w14:paraId="210A6EAC" w14:textId="0AD7EC92" w:rsidR="00993F91" w:rsidRPr="00BF77F0" w:rsidRDefault="00993F91" w:rsidP="009C6D43">
            <w:pPr>
              <w:jc w:val="center"/>
              <w:rPr>
                <w:rFonts w:eastAsia="Times New Roman" w:cstheme="minorHAnsi"/>
                <w:sz w:val="24"/>
                <w:szCs w:val="24"/>
                <w:lang w:val="sl-SI"/>
              </w:rPr>
            </w:pPr>
          </w:p>
        </w:tc>
      </w:tr>
      <w:tr w:rsidR="00993F91" w:rsidRPr="00BF77F0" w14:paraId="31A226D6" w14:textId="77777777" w:rsidTr="00993F91">
        <w:trPr>
          <w:trHeight w:val="60"/>
        </w:trPr>
        <w:tc>
          <w:tcPr>
            <w:tcW w:w="7225" w:type="dxa"/>
            <w:shd w:val="clear" w:color="auto" w:fill="E3E3E4" w:themeFill="accent6" w:themeFillTint="33"/>
            <w:hideMark/>
          </w:tcPr>
          <w:p w14:paraId="68B551ED" w14:textId="77777777" w:rsidR="00993F91" w:rsidRPr="00BF77F0" w:rsidRDefault="00993F91" w:rsidP="009C6D43">
            <w:pPr>
              <w:rPr>
                <w:rFonts w:eastAsia="Times New Roman" w:cstheme="minorHAnsi"/>
                <w:sz w:val="24"/>
                <w:szCs w:val="24"/>
                <w:lang w:val="sl-SI"/>
              </w:rPr>
            </w:pPr>
            <w:r w:rsidRPr="00BF77F0">
              <w:rPr>
                <w:rFonts w:cstheme="minorHAnsi"/>
                <w:lang w:val="sl-SI"/>
              </w:rPr>
              <w:t>RCR 50 – prebivalci, deležni ukrepov za kakovost zraka</w:t>
            </w:r>
          </w:p>
        </w:tc>
        <w:tc>
          <w:tcPr>
            <w:tcW w:w="1989" w:type="dxa"/>
            <w:shd w:val="clear" w:color="auto" w:fill="auto"/>
            <w:noWrap/>
          </w:tcPr>
          <w:p w14:paraId="0F14F25A" w14:textId="189B5B75" w:rsidR="00993F91" w:rsidRPr="00BF77F0" w:rsidRDefault="00993F91" w:rsidP="009C6D43">
            <w:pPr>
              <w:jc w:val="center"/>
              <w:rPr>
                <w:rFonts w:eastAsia="Times New Roman" w:cstheme="minorHAnsi"/>
                <w:sz w:val="24"/>
                <w:szCs w:val="24"/>
                <w:lang w:val="sl-SI"/>
              </w:rPr>
            </w:pPr>
          </w:p>
        </w:tc>
      </w:tr>
      <w:tr w:rsidR="00993F91" w:rsidRPr="00BF77F0" w14:paraId="426F10BA" w14:textId="77777777" w:rsidTr="00993F91">
        <w:trPr>
          <w:trHeight w:val="60"/>
        </w:trPr>
        <w:tc>
          <w:tcPr>
            <w:tcW w:w="7225" w:type="dxa"/>
            <w:shd w:val="clear" w:color="auto" w:fill="E3E3E4" w:themeFill="accent6" w:themeFillTint="33"/>
            <w:hideMark/>
          </w:tcPr>
          <w:p w14:paraId="34B8A5CD" w14:textId="77777777" w:rsidR="00993F91" w:rsidRPr="00BF77F0" w:rsidRDefault="00993F91" w:rsidP="009C6D43">
            <w:pPr>
              <w:rPr>
                <w:rFonts w:eastAsia="Times New Roman" w:cstheme="minorHAnsi"/>
                <w:sz w:val="24"/>
                <w:szCs w:val="24"/>
                <w:lang w:val="sl-SI"/>
              </w:rPr>
            </w:pPr>
            <w:r w:rsidRPr="00BF77F0">
              <w:rPr>
                <w:rFonts w:cstheme="minorHAnsi"/>
                <w:lang w:val="sl-SI"/>
              </w:rPr>
              <w:lastRenderedPageBreak/>
              <w:t>RCR 52 – sanirano zemljišče, ki se uporablja za zelene površine, socialna stanovanja, gospodarske dejavnosti ali dejavnosti skupnosti</w:t>
            </w:r>
          </w:p>
        </w:tc>
        <w:tc>
          <w:tcPr>
            <w:tcW w:w="1989" w:type="dxa"/>
            <w:shd w:val="clear" w:color="auto" w:fill="auto"/>
            <w:noWrap/>
          </w:tcPr>
          <w:p w14:paraId="2ABD7CF2" w14:textId="1B1056BF" w:rsidR="00993F91" w:rsidRPr="00BF77F0" w:rsidRDefault="00993F91" w:rsidP="009C6D43">
            <w:pPr>
              <w:jc w:val="center"/>
              <w:rPr>
                <w:rFonts w:eastAsia="Times New Roman" w:cstheme="minorHAnsi"/>
                <w:sz w:val="24"/>
                <w:szCs w:val="24"/>
                <w:lang w:val="sl-SI"/>
              </w:rPr>
            </w:pPr>
          </w:p>
        </w:tc>
      </w:tr>
      <w:tr w:rsidR="00993F91" w:rsidRPr="00BF77F0" w14:paraId="237A30A6" w14:textId="77777777" w:rsidTr="00993F91">
        <w:trPr>
          <w:trHeight w:val="60"/>
        </w:trPr>
        <w:tc>
          <w:tcPr>
            <w:tcW w:w="7225" w:type="dxa"/>
            <w:shd w:val="clear" w:color="auto" w:fill="F2F2F2" w:themeFill="background1" w:themeFillShade="F2"/>
            <w:hideMark/>
          </w:tcPr>
          <w:p w14:paraId="39E18DFB" w14:textId="77777777" w:rsidR="00993F91" w:rsidRPr="00BF77F0" w:rsidRDefault="00993F91" w:rsidP="009C6D43">
            <w:pPr>
              <w:jc w:val="both"/>
              <w:rPr>
                <w:rFonts w:eastAsia="Times New Roman" w:cstheme="minorHAnsi"/>
                <w:i/>
                <w:u w:val="single"/>
                <w:lang w:val="sl-SI"/>
              </w:rPr>
            </w:pPr>
            <w:r w:rsidRPr="00BF77F0">
              <w:rPr>
                <w:rFonts w:cstheme="minorHAnsi"/>
                <w:i/>
                <w:lang w:val="sl-SI"/>
              </w:rPr>
              <w:t>za udeležence</w:t>
            </w:r>
          </w:p>
        </w:tc>
        <w:tc>
          <w:tcPr>
            <w:tcW w:w="1989" w:type="dxa"/>
            <w:shd w:val="clear" w:color="auto" w:fill="auto"/>
            <w:noWrap/>
          </w:tcPr>
          <w:p w14:paraId="1D10AAEE" w14:textId="77777777" w:rsidR="00993F91" w:rsidRPr="00BF77F0" w:rsidRDefault="00993F91" w:rsidP="009C6D43">
            <w:pPr>
              <w:jc w:val="center"/>
              <w:rPr>
                <w:rFonts w:eastAsia="Times New Roman" w:cstheme="minorHAnsi"/>
                <w:u w:val="single"/>
                <w:lang w:val="sl-SI"/>
              </w:rPr>
            </w:pPr>
          </w:p>
        </w:tc>
      </w:tr>
      <w:tr w:rsidR="00993F91" w:rsidRPr="00BF77F0" w14:paraId="62CD3881" w14:textId="77777777" w:rsidTr="00993F91">
        <w:trPr>
          <w:trHeight w:val="60"/>
        </w:trPr>
        <w:tc>
          <w:tcPr>
            <w:tcW w:w="7225" w:type="dxa"/>
            <w:shd w:val="clear" w:color="auto" w:fill="E3E3E4" w:themeFill="accent6" w:themeFillTint="33"/>
            <w:hideMark/>
          </w:tcPr>
          <w:p w14:paraId="21A90F06" w14:textId="77777777" w:rsidR="00993F91" w:rsidRPr="00BF77F0" w:rsidRDefault="00993F91" w:rsidP="009C6D43">
            <w:pPr>
              <w:jc w:val="both"/>
              <w:rPr>
                <w:rFonts w:eastAsia="Times New Roman" w:cstheme="minorHAnsi"/>
                <w:sz w:val="24"/>
                <w:szCs w:val="24"/>
                <w:lang w:val="sl-SI"/>
              </w:rPr>
            </w:pPr>
            <w:r w:rsidRPr="00BF77F0">
              <w:rPr>
                <w:rFonts w:cstheme="minorHAnsi"/>
                <w:lang w:val="sl-SI"/>
              </w:rPr>
              <w:t>RCR 200 – udeleženci, ki so se lotili iskanja zaposlitve po zaključku sodelovanja</w:t>
            </w:r>
          </w:p>
        </w:tc>
        <w:tc>
          <w:tcPr>
            <w:tcW w:w="1989" w:type="dxa"/>
            <w:shd w:val="clear" w:color="auto" w:fill="auto"/>
            <w:noWrap/>
          </w:tcPr>
          <w:p w14:paraId="6DB20DED" w14:textId="5CDC9C8D" w:rsidR="00993F91" w:rsidRPr="00BF77F0" w:rsidRDefault="00993F91" w:rsidP="009C6D43">
            <w:pPr>
              <w:jc w:val="center"/>
              <w:rPr>
                <w:rFonts w:eastAsia="Times New Roman" w:cstheme="minorHAnsi"/>
                <w:sz w:val="24"/>
                <w:szCs w:val="24"/>
                <w:lang w:val="sl-SI"/>
              </w:rPr>
            </w:pPr>
          </w:p>
        </w:tc>
      </w:tr>
      <w:tr w:rsidR="00993F91" w:rsidRPr="00BF77F0" w14:paraId="59BCF32B" w14:textId="77777777" w:rsidTr="00993F91">
        <w:trPr>
          <w:trHeight w:val="60"/>
        </w:trPr>
        <w:tc>
          <w:tcPr>
            <w:tcW w:w="7225" w:type="dxa"/>
            <w:shd w:val="clear" w:color="auto" w:fill="E3E3E4" w:themeFill="accent6" w:themeFillTint="33"/>
            <w:hideMark/>
          </w:tcPr>
          <w:p w14:paraId="75FD8CFE" w14:textId="77777777" w:rsidR="00993F91" w:rsidRPr="00BF77F0" w:rsidRDefault="00993F91" w:rsidP="009C6D43">
            <w:pPr>
              <w:jc w:val="both"/>
              <w:rPr>
                <w:rFonts w:eastAsia="Times New Roman" w:cstheme="minorHAnsi"/>
                <w:sz w:val="24"/>
                <w:szCs w:val="24"/>
                <w:lang w:val="sl-SI"/>
              </w:rPr>
            </w:pPr>
            <w:r w:rsidRPr="00BF77F0">
              <w:rPr>
                <w:rFonts w:cstheme="minorHAnsi"/>
                <w:lang w:val="sl-SI"/>
              </w:rPr>
              <w:t>RCR 201 – udeleženci, ki so po zaključku sodelovanja vključeni v izobraževanje ali usposabljanje</w:t>
            </w:r>
          </w:p>
        </w:tc>
        <w:tc>
          <w:tcPr>
            <w:tcW w:w="1989" w:type="dxa"/>
            <w:shd w:val="clear" w:color="auto" w:fill="auto"/>
            <w:noWrap/>
          </w:tcPr>
          <w:p w14:paraId="1B16EE34" w14:textId="166EABC9" w:rsidR="00993F91" w:rsidRPr="00BF77F0" w:rsidRDefault="00993F91" w:rsidP="009C6D43">
            <w:pPr>
              <w:jc w:val="center"/>
              <w:rPr>
                <w:rFonts w:eastAsia="Times New Roman" w:cstheme="minorHAnsi"/>
                <w:sz w:val="24"/>
                <w:szCs w:val="24"/>
                <w:lang w:val="sl-SI"/>
              </w:rPr>
            </w:pPr>
          </w:p>
        </w:tc>
      </w:tr>
      <w:tr w:rsidR="00993F91" w:rsidRPr="00BF77F0" w14:paraId="527C6E31" w14:textId="77777777" w:rsidTr="00993F91">
        <w:trPr>
          <w:trHeight w:val="60"/>
        </w:trPr>
        <w:tc>
          <w:tcPr>
            <w:tcW w:w="7225" w:type="dxa"/>
            <w:shd w:val="clear" w:color="auto" w:fill="E3E3E4" w:themeFill="accent6" w:themeFillTint="33"/>
            <w:hideMark/>
          </w:tcPr>
          <w:p w14:paraId="40C98DE4" w14:textId="77777777" w:rsidR="00993F91" w:rsidRPr="00BF77F0" w:rsidRDefault="00993F91" w:rsidP="009C6D43">
            <w:pPr>
              <w:jc w:val="both"/>
              <w:rPr>
                <w:rFonts w:eastAsia="Times New Roman" w:cstheme="minorHAnsi"/>
                <w:sz w:val="24"/>
                <w:szCs w:val="24"/>
                <w:lang w:val="sl-SI"/>
              </w:rPr>
            </w:pPr>
            <w:r w:rsidRPr="00BF77F0">
              <w:rPr>
                <w:rFonts w:cstheme="minorHAnsi"/>
                <w:lang w:val="sl-SI"/>
              </w:rPr>
              <w:t>RCR 202 – udeleženci, ki so pridobili kvalifikacijo po zaključku sodelovanja</w:t>
            </w:r>
          </w:p>
        </w:tc>
        <w:tc>
          <w:tcPr>
            <w:tcW w:w="1989" w:type="dxa"/>
            <w:shd w:val="clear" w:color="auto" w:fill="auto"/>
            <w:noWrap/>
          </w:tcPr>
          <w:p w14:paraId="0F55326E" w14:textId="2EC0FA57" w:rsidR="00993F91" w:rsidRPr="00BF77F0" w:rsidRDefault="00993F91" w:rsidP="009C6D43">
            <w:pPr>
              <w:jc w:val="center"/>
              <w:rPr>
                <w:rFonts w:eastAsia="Times New Roman" w:cstheme="minorHAnsi"/>
                <w:sz w:val="24"/>
                <w:szCs w:val="24"/>
                <w:lang w:val="sl-SI"/>
              </w:rPr>
            </w:pPr>
          </w:p>
        </w:tc>
      </w:tr>
      <w:tr w:rsidR="00993F91" w:rsidRPr="00BF77F0" w14:paraId="215D42F5" w14:textId="77777777" w:rsidTr="00993F91">
        <w:trPr>
          <w:trHeight w:val="60"/>
        </w:trPr>
        <w:tc>
          <w:tcPr>
            <w:tcW w:w="7225" w:type="dxa"/>
            <w:shd w:val="clear" w:color="auto" w:fill="E3E3E4" w:themeFill="accent6" w:themeFillTint="33"/>
            <w:hideMark/>
          </w:tcPr>
          <w:p w14:paraId="0A9C2B8A" w14:textId="77777777" w:rsidR="00993F91" w:rsidRPr="00BF77F0" w:rsidRDefault="00993F91" w:rsidP="009C6D43">
            <w:pPr>
              <w:jc w:val="both"/>
              <w:rPr>
                <w:rFonts w:eastAsia="Times New Roman" w:cstheme="minorHAnsi"/>
                <w:sz w:val="24"/>
                <w:szCs w:val="24"/>
                <w:lang w:val="sl-SI"/>
              </w:rPr>
            </w:pPr>
            <w:r w:rsidRPr="00BF77F0">
              <w:rPr>
                <w:rFonts w:cstheme="minorHAnsi"/>
                <w:lang w:val="sl-SI"/>
              </w:rPr>
              <w:t>RCR 203 – udeleženci, vključno s samozaposlenimi, ki imajo zaposlitev po zaključku sodelovanja</w:t>
            </w:r>
          </w:p>
        </w:tc>
        <w:tc>
          <w:tcPr>
            <w:tcW w:w="1989" w:type="dxa"/>
            <w:shd w:val="clear" w:color="auto" w:fill="auto"/>
            <w:noWrap/>
          </w:tcPr>
          <w:p w14:paraId="243F0987" w14:textId="3C50978C" w:rsidR="00993F91" w:rsidRPr="00BF77F0" w:rsidRDefault="00993F91" w:rsidP="009C6D43">
            <w:pPr>
              <w:jc w:val="center"/>
              <w:rPr>
                <w:rFonts w:eastAsia="Times New Roman" w:cstheme="minorHAnsi"/>
                <w:sz w:val="24"/>
                <w:szCs w:val="24"/>
                <w:lang w:val="sl-SI"/>
              </w:rPr>
            </w:pPr>
          </w:p>
        </w:tc>
      </w:tr>
    </w:tbl>
    <w:p w14:paraId="11DE6C5A" w14:textId="77777777" w:rsidR="00993F91" w:rsidRPr="00BF77F0" w:rsidRDefault="00993F91" w:rsidP="00993F91">
      <w:pPr>
        <w:spacing w:after="0" w:line="240" w:lineRule="auto"/>
        <w:rPr>
          <w:rFonts w:cstheme="minorHAnsi"/>
          <w:lang w:val="sl-SI"/>
        </w:rPr>
      </w:pPr>
    </w:p>
    <w:p w14:paraId="1CEF66C7" w14:textId="77777777" w:rsidR="00993F91" w:rsidRPr="00BF77F0" w:rsidRDefault="00993F91" w:rsidP="00993F91">
      <w:pPr>
        <w:pStyle w:val="ListParagraph"/>
        <w:spacing w:after="0" w:line="240" w:lineRule="auto"/>
        <w:rPr>
          <w:rFonts w:cstheme="minorHAnsi"/>
          <w:i/>
          <w:lang w:val="sl-SI"/>
        </w:rPr>
      </w:pPr>
    </w:p>
    <w:p w14:paraId="2746AEF8"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Kakšen je "zeleni potencial" projekta in kako projekt obravnava "podnebne vplive’’ (v kolikor je relevantno)?</w:t>
      </w:r>
    </w:p>
    <w:p w14:paraId="5DB32F4B" w14:textId="77777777" w:rsidR="00993F91" w:rsidRPr="00E61C64" w:rsidRDefault="00993F91" w:rsidP="00E61C64">
      <w:pPr>
        <w:spacing w:after="0" w:line="240" w:lineRule="auto"/>
        <w:rPr>
          <w:rFonts w:cstheme="minorHAnsi"/>
          <w:lang w:val="sl-SI"/>
        </w:rPr>
      </w:pPr>
    </w:p>
    <w:p w14:paraId="3375132E" w14:textId="77777777" w:rsidR="00993F91" w:rsidRPr="00E61C64" w:rsidRDefault="00993F91" w:rsidP="00E61C64">
      <w:pPr>
        <w:spacing w:after="0" w:line="240" w:lineRule="auto"/>
        <w:rPr>
          <w:rFonts w:cstheme="minorHAnsi"/>
          <w:lang w:val="sl-SI"/>
        </w:rPr>
      </w:pPr>
    </w:p>
    <w:p w14:paraId="2D6DA0C2"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Kdo so/je ciljna skupina projekta (brezposelni, socialno ogroženi, mladi, oškodovani v okoljski degradaciji regije, itd.)?</w:t>
      </w:r>
    </w:p>
    <w:p w14:paraId="61BCEC2B" w14:textId="77777777" w:rsidR="00993F91" w:rsidRPr="00E61C64" w:rsidRDefault="00993F91" w:rsidP="00993F91">
      <w:pPr>
        <w:spacing w:after="0" w:line="240" w:lineRule="auto"/>
        <w:rPr>
          <w:rFonts w:cstheme="minorHAnsi"/>
          <w:lang w:val="sl-SI"/>
        </w:rPr>
      </w:pPr>
    </w:p>
    <w:p w14:paraId="4B1BB921" w14:textId="77777777" w:rsidR="00993F91" w:rsidRPr="00E61C64" w:rsidRDefault="00993F91" w:rsidP="00E61C64">
      <w:pPr>
        <w:spacing w:after="0" w:line="240" w:lineRule="auto"/>
        <w:rPr>
          <w:rFonts w:cstheme="minorHAnsi"/>
          <w:lang w:val="sl-SI"/>
        </w:rPr>
      </w:pPr>
    </w:p>
    <w:p w14:paraId="019A09E6"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Ocenite zrelost projekta (idejna zasnova, projektna dokumentacija, študija izvedljivosti, analiza stroškov in koristi, gradbeno dovoljenje, presoja vplivov na okolje, …).</w:t>
      </w:r>
      <w:r w:rsidRPr="00993F91">
        <w:rPr>
          <w:rStyle w:val="FootnoteReference"/>
          <w:rFonts w:cstheme="minorHAnsi"/>
          <w:b/>
          <w:color w:val="E7F5CF" w:themeColor="accent1" w:themeTint="33"/>
          <w:lang w:val="sl-SI"/>
        </w:rPr>
        <w:footnoteReference w:id="7"/>
      </w:r>
    </w:p>
    <w:p w14:paraId="0D7A670B" w14:textId="77777777" w:rsidR="00993F91" w:rsidRPr="00BF77F0" w:rsidRDefault="00993F91" w:rsidP="00E61C64">
      <w:pPr>
        <w:spacing w:after="0" w:line="240" w:lineRule="auto"/>
        <w:rPr>
          <w:rFonts w:cstheme="minorHAnsi"/>
          <w:lang w:val="sl-SI"/>
        </w:rPr>
      </w:pPr>
    </w:p>
    <w:p w14:paraId="6DA34F92" w14:textId="77777777" w:rsidR="00993F91" w:rsidRPr="00E61C64" w:rsidRDefault="00993F91" w:rsidP="00993F91">
      <w:pPr>
        <w:spacing w:after="0" w:line="240" w:lineRule="auto"/>
        <w:rPr>
          <w:rFonts w:cstheme="minorHAnsi"/>
          <w:lang w:val="sl-SI"/>
        </w:rPr>
      </w:pPr>
    </w:p>
    <w:p w14:paraId="2D308721"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Kakšen je časovni načrt projekta (ključne faze, aktivnosti in mejniki) ob upoštevanju ocene zrelosti projekta?</w:t>
      </w:r>
    </w:p>
    <w:p w14:paraId="39BCD6D4" w14:textId="77777777" w:rsidR="00993F91" w:rsidRPr="00E61C64" w:rsidRDefault="00993F91" w:rsidP="00993F91">
      <w:pPr>
        <w:spacing w:after="0" w:line="240" w:lineRule="auto"/>
        <w:rPr>
          <w:rFonts w:cstheme="minorHAnsi"/>
          <w:lang w:val="sl-SI"/>
        </w:rPr>
      </w:pPr>
    </w:p>
    <w:p w14:paraId="570DD588" w14:textId="77777777" w:rsidR="00993F91" w:rsidRPr="00E61C64" w:rsidRDefault="00993F91" w:rsidP="00E61C64">
      <w:pPr>
        <w:spacing w:after="0" w:line="240" w:lineRule="auto"/>
        <w:rPr>
          <w:rFonts w:cstheme="minorHAnsi"/>
          <w:lang w:val="sl-SI"/>
        </w:rPr>
      </w:pPr>
    </w:p>
    <w:p w14:paraId="48C5A6E3"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Navedite oceno tveganja in predvidene ukrepe za upravljanje tveganj.</w:t>
      </w:r>
    </w:p>
    <w:p w14:paraId="61A01C31" w14:textId="77777777" w:rsidR="00993F91" w:rsidRPr="00E61C64" w:rsidRDefault="00993F91" w:rsidP="00E61C64">
      <w:pPr>
        <w:spacing w:after="0" w:line="240" w:lineRule="auto"/>
        <w:rPr>
          <w:rFonts w:cstheme="minorHAnsi"/>
          <w:lang w:val="sl-SI"/>
        </w:rPr>
      </w:pPr>
    </w:p>
    <w:p w14:paraId="70ABB07C" w14:textId="77777777" w:rsidR="00993F91" w:rsidRPr="00E61C64" w:rsidRDefault="00993F91" w:rsidP="00E61C64">
      <w:pPr>
        <w:spacing w:after="0" w:line="240" w:lineRule="auto"/>
        <w:rPr>
          <w:rFonts w:cstheme="minorHAnsi"/>
          <w:lang w:val="sl-SI"/>
        </w:rPr>
      </w:pPr>
    </w:p>
    <w:p w14:paraId="059E66AF"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Kakšni so ocenjeni stroški, prihodki in investicijska vrednost projekta?</w:t>
      </w:r>
    </w:p>
    <w:p w14:paraId="28D5EEC3" w14:textId="77777777" w:rsidR="00993F91" w:rsidRPr="00BF77F0" w:rsidRDefault="00993F91" w:rsidP="00993F91">
      <w:pPr>
        <w:pStyle w:val="ListParagraph"/>
        <w:spacing w:after="0" w:line="240" w:lineRule="auto"/>
        <w:ind w:left="0"/>
        <w:rPr>
          <w:rFonts w:cstheme="minorHAnsi"/>
          <w:lang w:val="sl-SI"/>
        </w:rPr>
      </w:pPr>
    </w:p>
    <w:p w14:paraId="27BA5DB3" w14:textId="77777777" w:rsidR="00993F91" w:rsidRPr="00BF77F0" w:rsidRDefault="00993F91" w:rsidP="00993F91">
      <w:pPr>
        <w:spacing w:after="0" w:line="240" w:lineRule="auto"/>
        <w:rPr>
          <w:rFonts w:cstheme="minorHAnsi"/>
          <w:lang w:val="sl-SI"/>
        </w:rPr>
      </w:pPr>
    </w:p>
    <w:p w14:paraId="33A95426"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Kateri so viri financiranja (tako javni kot zasebni) in finančna konstrukcija projekta?</w:t>
      </w:r>
    </w:p>
    <w:p w14:paraId="020E1185" w14:textId="77777777" w:rsidR="00993F91" w:rsidRPr="00BF77F0" w:rsidRDefault="00993F91" w:rsidP="00993F91">
      <w:pPr>
        <w:spacing w:after="0" w:line="240" w:lineRule="auto"/>
        <w:rPr>
          <w:rFonts w:cstheme="minorHAnsi"/>
          <w:lang w:val="sl-SI"/>
        </w:rPr>
      </w:pPr>
    </w:p>
    <w:p w14:paraId="297538D3" w14:textId="77777777" w:rsidR="00993F91" w:rsidRPr="00E61C64" w:rsidRDefault="00993F91" w:rsidP="00E61C64">
      <w:pPr>
        <w:spacing w:after="0" w:line="240" w:lineRule="auto"/>
        <w:rPr>
          <w:rFonts w:cstheme="minorHAnsi"/>
          <w:lang w:val="sl-SI"/>
        </w:rPr>
      </w:pPr>
    </w:p>
    <w:p w14:paraId="1111BF69"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lastRenderedPageBreak/>
        <w:t>Kakšna je utemeljitev potrebe po nepovratnih sredstvih (npr. prepoznane finančne vrzeli, konkurenčni položaja regije, itd.)?</w:t>
      </w:r>
    </w:p>
    <w:p w14:paraId="6E3DF19C" w14:textId="2ACB6587" w:rsidR="00993F91" w:rsidRDefault="00993F91" w:rsidP="00993F91">
      <w:pPr>
        <w:spacing w:after="0" w:line="240" w:lineRule="auto"/>
        <w:rPr>
          <w:rFonts w:cstheme="minorHAnsi"/>
          <w:lang w:val="sl-SI"/>
        </w:rPr>
      </w:pPr>
    </w:p>
    <w:p w14:paraId="5802C3DC" w14:textId="77777777" w:rsidR="00E61C64" w:rsidRPr="00E61C64" w:rsidRDefault="00E61C64" w:rsidP="00993F91">
      <w:pPr>
        <w:spacing w:after="0" w:line="240" w:lineRule="auto"/>
        <w:rPr>
          <w:rFonts w:cstheme="minorHAnsi"/>
          <w:lang w:val="sl-SI"/>
        </w:rPr>
      </w:pPr>
    </w:p>
    <w:p w14:paraId="596ADE83" w14:textId="77777777" w:rsidR="00993F91" w:rsidRPr="00993F91" w:rsidRDefault="00993F91" w:rsidP="00993F91">
      <w:pPr>
        <w:pStyle w:val="ListParagraph"/>
        <w:numPr>
          <w:ilvl w:val="0"/>
          <w:numId w:val="4"/>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Kakšen je okvir upravljanje projektov (kratek opis)?</w:t>
      </w:r>
    </w:p>
    <w:p w14:paraId="73E736B5" w14:textId="77777777" w:rsidR="00993F91" w:rsidRPr="00E61C64" w:rsidRDefault="00993F91" w:rsidP="00993F91">
      <w:pPr>
        <w:spacing w:after="0" w:line="240" w:lineRule="auto"/>
        <w:rPr>
          <w:rFonts w:cstheme="minorHAnsi"/>
          <w:lang w:val="sl-SI"/>
        </w:rPr>
      </w:pPr>
    </w:p>
    <w:p w14:paraId="5A673967" w14:textId="77777777" w:rsidR="00993F91" w:rsidRPr="00E61C64" w:rsidRDefault="00993F91" w:rsidP="00E61C64">
      <w:pPr>
        <w:spacing w:after="0"/>
        <w:rPr>
          <w:rFonts w:cstheme="minorHAnsi"/>
          <w:lang w:val="sl-SI"/>
        </w:rPr>
      </w:pPr>
    </w:p>
    <w:p w14:paraId="4512097F" w14:textId="77777777" w:rsidR="00993F91" w:rsidRPr="00993F91" w:rsidRDefault="00993F91" w:rsidP="00993F91">
      <w:pPr>
        <w:pStyle w:val="ListParagraph"/>
        <w:numPr>
          <w:ilvl w:val="0"/>
          <w:numId w:val="4"/>
        </w:numPr>
        <w:shd w:val="clear" w:color="auto" w:fill="425E12" w:themeFill="accent1" w:themeFillShade="80"/>
        <w:spacing w:after="0"/>
        <w:rPr>
          <w:rFonts w:cstheme="minorHAnsi"/>
          <w:b/>
          <w:color w:val="E7F5CF" w:themeColor="accent1" w:themeTint="33"/>
          <w:lang w:val="sl-SI"/>
        </w:rPr>
      </w:pPr>
      <w:r w:rsidRPr="00993F91">
        <w:rPr>
          <w:rFonts w:cstheme="minorHAnsi"/>
          <w:b/>
          <w:color w:val="E7F5CF" w:themeColor="accent1" w:themeTint="33"/>
          <w:lang w:val="sl-SI"/>
        </w:rPr>
        <w:t>Kakšne so ustrezne zmogljivosti nosilca projekta (reference, izkušnje itd.)?</w:t>
      </w:r>
    </w:p>
    <w:p w14:paraId="324609A9" w14:textId="77777777" w:rsidR="00993F91" w:rsidRDefault="00993F91">
      <w:pPr>
        <w:rPr>
          <w:rFonts w:asciiTheme="majorHAnsi" w:hAnsiTheme="majorHAnsi" w:cstheme="majorHAnsi"/>
          <w:sz w:val="20"/>
          <w:szCs w:val="20"/>
          <w:lang w:val="sl-SI"/>
        </w:rPr>
      </w:pPr>
      <w:r>
        <w:rPr>
          <w:rFonts w:asciiTheme="majorHAnsi" w:hAnsiTheme="majorHAnsi" w:cstheme="majorHAnsi"/>
          <w:sz w:val="20"/>
          <w:szCs w:val="20"/>
          <w:lang w:val="sl-SI"/>
        </w:rPr>
        <w:br w:type="page"/>
      </w:r>
    </w:p>
    <w:p w14:paraId="3D3A787C" w14:textId="0E1845EF" w:rsidR="00993F91" w:rsidRPr="00993F91" w:rsidRDefault="00993F91" w:rsidP="00993F91">
      <w:pPr>
        <w:spacing w:after="0"/>
        <w:rPr>
          <w:rFonts w:asciiTheme="majorHAnsi" w:hAnsiTheme="majorHAnsi" w:cstheme="majorHAnsi"/>
          <w:b/>
          <w:sz w:val="24"/>
          <w:szCs w:val="24"/>
          <w:lang w:val="sl-SI"/>
        </w:rPr>
      </w:pPr>
      <w:r w:rsidRPr="00993F91">
        <w:rPr>
          <w:rFonts w:asciiTheme="majorHAnsi" w:hAnsiTheme="majorHAnsi" w:cstheme="majorHAnsi"/>
          <w:b/>
          <w:sz w:val="24"/>
          <w:szCs w:val="24"/>
          <w:lang w:val="sl-SI"/>
        </w:rPr>
        <w:lastRenderedPageBreak/>
        <w:t>PRILOGA: Ilustrativni primer izpolnjenega obrazca</w:t>
      </w:r>
    </w:p>
    <w:p w14:paraId="01F66102" w14:textId="77777777" w:rsidR="00282A37" w:rsidRPr="00BF77F0" w:rsidRDefault="00282A37" w:rsidP="00993F91">
      <w:pPr>
        <w:pStyle w:val="ListParagraph"/>
        <w:spacing w:after="0"/>
        <w:ind w:left="1080"/>
        <w:rPr>
          <w:rFonts w:cstheme="minorHAnsi"/>
          <w:lang w:val="sl-SI"/>
        </w:rPr>
      </w:pPr>
    </w:p>
    <w:p w14:paraId="36A8651D" w14:textId="23101911" w:rsidR="006908FD" w:rsidRPr="004A6FAB" w:rsidRDefault="004A0E99"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Naslov projekta</w:t>
      </w:r>
    </w:p>
    <w:p w14:paraId="753BE279" w14:textId="77777777" w:rsidR="006908FD" w:rsidRPr="00BF77F0" w:rsidRDefault="006908FD" w:rsidP="00993F91">
      <w:pPr>
        <w:pStyle w:val="ListParagraph"/>
        <w:spacing w:after="0" w:line="240" w:lineRule="auto"/>
        <w:ind w:left="714"/>
        <w:rPr>
          <w:rFonts w:cstheme="minorHAnsi"/>
          <w:lang w:val="sl-SI"/>
        </w:rPr>
      </w:pPr>
    </w:p>
    <w:p w14:paraId="6529640C" w14:textId="57EDFDDA" w:rsidR="00061DFC" w:rsidRPr="004A6FAB" w:rsidRDefault="00061DFC" w:rsidP="00993F91">
      <w:pPr>
        <w:spacing w:after="0" w:line="240" w:lineRule="auto"/>
        <w:rPr>
          <w:rFonts w:cstheme="minorHAnsi"/>
          <w:b/>
          <w:i/>
          <w:lang w:val="sl-SI"/>
        </w:rPr>
      </w:pPr>
      <w:r w:rsidRPr="004A6FAB">
        <w:rPr>
          <w:rFonts w:cstheme="minorHAnsi"/>
          <w:b/>
          <w:i/>
          <w:lang w:val="sl-SI"/>
        </w:rPr>
        <w:t>Ilustrativni primer</w:t>
      </w:r>
    </w:p>
    <w:p w14:paraId="3FABA2C6" w14:textId="77777777" w:rsidR="004A6FAB" w:rsidRDefault="004A6FAB" w:rsidP="00993F91">
      <w:pPr>
        <w:spacing w:after="0" w:line="240" w:lineRule="auto"/>
        <w:rPr>
          <w:rFonts w:cstheme="minorHAnsi"/>
          <w:i/>
          <w:lang w:val="sl-SI"/>
        </w:rPr>
      </w:pPr>
    </w:p>
    <w:p w14:paraId="156C2D1A" w14:textId="3CE98CF6" w:rsidR="006908FD" w:rsidRPr="004A6FAB" w:rsidRDefault="006908FD" w:rsidP="00993F91">
      <w:pPr>
        <w:spacing w:after="0" w:line="240" w:lineRule="auto"/>
        <w:rPr>
          <w:rFonts w:cstheme="minorHAnsi"/>
          <w:i/>
          <w:lang w:val="sl-SI"/>
        </w:rPr>
      </w:pPr>
      <w:r w:rsidRPr="004A6FAB">
        <w:rPr>
          <w:rFonts w:cstheme="minorHAnsi"/>
          <w:i/>
          <w:lang w:val="sl-SI"/>
        </w:rPr>
        <w:t>Strešni vrtovi</w:t>
      </w:r>
    </w:p>
    <w:p w14:paraId="12EF7EA1" w14:textId="77777777" w:rsidR="004A6FAB" w:rsidRPr="00BF77F0" w:rsidRDefault="004A6FAB" w:rsidP="00993F91">
      <w:pPr>
        <w:spacing w:after="0" w:line="240" w:lineRule="auto"/>
        <w:rPr>
          <w:rFonts w:cstheme="minorHAnsi"/>
          <w:lang w:val="sl-SI"/>
        </w:rPr>
      </w:pPr>
    </w:p>
    <w:p w14:paraId="4F3A3D7F" w14:textId="400E96B4" w:rsidR="00143643" w:rsidRPr="004A6FAB" w:rsidRDefault="00143643"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Regija</w:t>
      </w:r>
    </w:p>
    <w:p w14:paraId="0AB85953" w14:textId="49DD089A" w:rsidR="00143643" w:rsidRDefault="00143643" w:rsidP="00993F91">
      <w:pPr>
        <w:spacing w:after="0" w:line="240" w:lineRule="auto"/>
        <w:rPr>
          <w:rFonts w:cstheme="minorHAnsi"/>
          <w:lang w:val="sl-SI"/>
        </w:rPr>
      </w:pPr>
    </w:p>
    <w:p w14:paraId="7924F39A" w14:textId="77777777" w:rsidR="004A6FAB" w:rsidRPr="004A6FAB" w:rsidRDefault="004A6FAB" w:rsidP="00993F91">
      <w:pPr>
        <w:spacing w:after="0" w:line="240" w:lineRule="auto"/>
        <w:rPr>
          <w:rFonts w:cstheme="minorHAnsi"/>
          <w:b/>
          <w:i/>
          <w:lang w:val="sl-SI"/>
        </w:rPr>
      </w:pPr>
      <w:r w:rsidRPr="004A6FAB">
        <w:rPr>
          <w:rFonts w:cstheme="minorHAnsi"/>
          <w:b/>
          <w:i/>
          <w:lang w:val="sl-SI"/>
        </w:rPr>
        <w:t>Ilustrativni primer</w:t>
      </w:r>
    </w:p>
    <w:p w14:paraId="09F01187" w14:textId="77777777" w:rsidR="004A6FAB" w:rsidRPr="004A6FAB" w:rsidRDefault="004A6FAB" w:rsidP="00993F91">
      <w:pPr>
        <w:spacing w:after="0" w:line="240" w:lineRule="auto"/>
        <w:rPr>
          <w:rFonts w:cstheme="minorHAnsi"/>
          <w:i/>
          <w:lang w:val="sl-SI"/>
        </w:rPr>
      </w:pPr>
    </w:p>
    <w:p w14:paraId="67C72FD8" w14:textId="4D0312AB" w:rsidR="00143643" w:rsidRPr="004A6FAB" w:rsidRDefault="00143643" w:rsidP="00993F91">
      <w:pPr>
        <w:spacing w:after="0" w:line="240" w:lineRule="auto"/>
        <w:rPr>
          <w:rFonts w:cstheme="minorHAnsi"/>
          <w:i/>
          <w:lang w:val="sl-SI"/>
        </w:rPr>
      </w:pPr>
      <w:r w:rsidRPr="004A6FAB">
        <w:rPr>
          <w:rFonts w:cstheme="minorHAnsi"/>
          <w:i/>
          <w:lang w:val="sl-SI"/>
        </w:rPr>
        <w:t>SAŠA</w:t>
      </w:r>
    </w:p>
    <w:p w14:paraId="156D3BF6" w14:textId="30B6DF32" w:rsidR="004A6FAB" w:rsidRPr="00BF77F0" w:rsidRDefault="004A6FAB" w:rsidP="00993F91">
      <w:pPr>
        <w:spacing w:after="0" w:line="240" w:lineRule="auto"/>
        <w:rPr>
          <w:rFonts w:cstheme="minorHAnsi"/>
          <w:i/>
          <w:lang w:val="sl-SI"/>
        </w:rPr>
      </w:pPr>
    </w:p>
    <w:p w14:paraId="17B74B94" w14:textId="46C424B7" w:rsidR="006908FD" w:rsidRPr="004A6FAB"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 xml:space="preserve">Kdo so </w:t>
      </w:r>
      <w:r w:rsidR="00143643" w:rsidRPr="004A6FAB">
        <w:rPr>
          <w:rFonts w:cstheme="minorHAnsi"/>
          <w:b/>
          <w:color w:val="E7F5CF" w:themeColor="accent1" w:themeTint="33"/>
          <w:lang w:val="sl-SI"/>
        </w:rPr>
        <w:t>nosilec</w:t>
      </w:r>
      <w:r w:rsidRPr="004A6FAB">
        <w:rPr>
          <w:rFonts w:cstheme="minorHAnsi"/>
          <w:b/>
          <w:color w:val="E7F5CF" w:themeColor="accent1" w:themeTint="33"/>
          <w:lang w:val="sl-SI"/>
        </w:rPr>
        <w:t xml:space="preserve"> in partnerji projekta</w:t>
      </w:r>
      <w:r w:rsidR="008A15AC" w:rsidRPr="004A6FAB">
        <w:rPr>
          <w:rFonts w:cstheme="minorHAnsi"/>
          <w:b/>
          <w:color w:val="E7F5CF" w:themeColor="accent1" w:themeTint="33"/>
          <w:lang w:val="sl-SI"/>
        </w:rPr>
        <w:t xml:space="preserve"> ter kakšne so njihove vloge v projektu</w:t>
      </w:r>
      <w:r w:rsidRPr="004A6FAB">
        <w:rPr>
          <w:rFonts w:cstheme="minorHAnsi"/>
          <w:b/>
          <w:color w:val="E7F5CF" w:themeColor="accent1" w:themeTint="33"/>
          <w:lang w:val="sl-SI"/>
        </w:rPr>
        <w:t>?</w:t>
      </w:r>
    </w:p>
    <w:p w14:paraId="6DDB3226" w14:textId="5BD4A5BC" w:rsidR="006908FD" w:rsidRDefault="006908FD" w:rsidP="00993F91">
      <w:pPr>
        <w:spacing w:after="0" w:line="240" w:lineRule="auto"/>
        <w:rPr>
          <w:rFonts w:cstheme="minorHAnsi"/>
          <w:i/>
          <w:lang w:val="sl-SI"/>
        </w:rPr>
      </w:pPr>
    </w:p>
    <w:p w14:paraId="64F3DCB4" w14:textId="77777777" w:rsidR="004A6FAB" w:rsidRPr="004A6FAB" w:rsidRDefault="004A6FAB" w:rsidP="00993F91">
      <w:pPr>
        <w:spacing w:after="0" w:line="240" w:lineRule="auto"/>
        <w:rPr>
          <w:rFonts w:cstheme="minorHAnsi"/>
          <w:b/>
          <w:i/>
          <w:lang w:val="sl-SI"/>
        </w:rPr>
      </w:pPr>
      <w:r w:rsidRPr="004A6FAB">
        <w:rPr>
          <w:rFonts w:cstheme="minorHAnsi"/>
          <w:b/>
          <w:i/>
          <w:lang w:val="sl-SI"/>
        </w:rPr>
        <w:t>Ilustrativni primer</w:t>
      </w:r>
    </w:p>
    <w:p w14:paraId="07E7035A" w14:textId="77777777" w:rsidR="004A6FAB" w:rsidRPr="004A6FAB" w:rsidRDefault="004A6FAB" w:rsidP="00993F91">
      <w:pPr>
        <w:spacing w:after="0" w:line="240" w:lineRule="auto"/>
        <w:rPr>
          <w:rFonts w:cstheme="minorHAnsi"/>
          <w:i/>
          <w:lang w:val="sl-SI"/>
        </w:rPr>
      </w:pPr>
    </w:p>
    <w:p w14:paraId="52BCBC3F" w14:textId="370D4FB3" w:rsidR="008A15AC" w:rsidRPr="004A6FAB" w:rsidRDefault="006908FD" w:rsidP="00993F91">
      <w:pPr>
        <w:spacing w:after="0" w:line="240" w:lineRule="auto"/>
        <w:rPr>
          <w:rFonts w:cstheme="minorHAnsi"/>
          <w:i/>
          <w:lang w:val="sl-SI"/>
        </w:rPr>
      </w:pPr>
      <w:r w:rsidRPr="004A6FAB">
        <w:rPr>
          <w:rFonts w:cstheme="minorHAnsi"/>
          <w:i/>
          <w:lang w:val="sl-SI"/>
        </w:rPr>
        <w:t>Nosilec projekta</w:t>
      </w:r>
      <w:r w:rsidR="008A15AC" w:rsidRPr="004A6FAB">
        <w:rPr>
          <w:rFonts w:cstheme="minorHAnsi"/>
          <w:i/>
          <w:lang w:val="sl-SI"/>
        </w:rPr>
        <w:t>:</w:t>
      </w:r>
    </w:p>
    <w:p w14:paraId="05EA1853" w14:textId="55CF4865" w:rsidR="008A15AC" w:rsidRPr="004A6FAB" w:rsidRDefault="006908FD" w:rsidP="00993F91">
      <w:pPr>
        <w:pStyle w:val="ListParagraph"/>
        <w:numPr>
          <w:ilvl w:val="0"/>
          <w:numId w:val="27"/>
        </w:numPr>
        <w:spacing w:after="0" w:line="240" w:lineRule="auto"/>
        <w:rPr>
          <w:rFonts w:cstheme="minorHAnsi"/>
          <w:i/>
          <w:lang w:val="sl-SI"/>
        </w:rPr>
      </w:pPr>
      <w:r w:rsidRPr="004A6FAB">
        <w:rPr>
          <w:rFonts w:cstheme="minorHAnsi"/>
          <w:i/>
          <w:lang w:val="sl-SI"/>
        </w:rPr>
        <w:t>Kmetijska zadruga Šaleška dolina</w:t>
      </w:r>
      <w:r w:rsidR="008A15AC" w:rsidRPr="004A6FAB">
        <w:rPr>
          <w:rFonts w:cstheme="minorHAnsi"/>
          <w:i/>
          <w:lang w:val="sl-SI"/>
        </w:rPr>
        <w:t>: Kmetijska zadruga skrbi za upravljanje projekta ter prispeva informacije in zahtevana znanja na področju primarne pridelave in osnovne predelave hrane.</w:t>
      </w:r>
    </w:p>
    <w:p w14:paraId="1FA199D5" w14:textId="77777777" w:rsidR="00DE26E8" w:rsidRPr="004A6FAB" w:rsidRDefault="00DE26E8" w:rsidP="00993F91">
      <w:pPr>
        <w:spacing w:after="0" w:line="240" w:lineRule="auto"/>
        <w:ind w:left="502"/>
        <w:rPr>
          <w:rFonts w:cstheme="minorHAnsi"/>
          <w:i/>
          <w:lang w:val="sl-SI"/>
        </w:rPr>
      </w:pPr>
    </w:p>
    <w:p w14:paraId="4AD84D43" w14:textId="3C1F8121" w:rsidR="008A15AC" w:rsidRPr="004A6FAB" w:rsidRDefault="006908FD" w:rsidP="00993F91">
      <w:pPr>
        <w:spacing w:after="0" w:line="240" w:lineRule="auto"/>
        <w:rPr>
          <w:rFonts w:cstheme="minorHAnsi"/>
          <w:i/>
          <w:lang w:val="sl-SI"/>
        </w:rPr>
      </w:pPr>
      <w:r w:rsidRPr="004A6FAB">
        <w:rPr>
          <w:rFonts w:cstheme="minorHAnsi"/>
          <w:i/>
          <w:lang w:val="sl-SI"/>
        </w:rPr>
        <w:t>Partnerji projekta</w:t>
      </w:r>
      <w:r w:rsidR="008A15AC" w:rsidRPr="004A6FAB">
        <w:rPr>
          <w:rFonts w:cstheme="minorHAnsi"/>
          <w:i/>
          <w:lang w:val="sl-SI"/>
        </w:rPr>
        <w:t>:</w:t>
      </w:r>
    </w:p>
    <w:p w14:paraId="1BDC0E57" w14:textId="1FA9AAA1" w:rsidR="008A15AC" w:rsidRPr="004A6FAB" w:rsidRDefault="006908FD" w:rsidP="00993F91">
      <w:pPr>
        <w:pStyle w:val="ListParagraph"/>
        <w:numPr>
          <w:ilvl w:val="0"/>
          <w:numId w:val="27"/>
        </w:numPr>
        <w:spacing w:after="0" w:line="240" w:lineRule="auto"/>
        <w:rPr>
          <w:rFonts w:cstheme="minorHAnsi"/>
          <w:i/>
          <w:lang w:val="sl-SI"/>
        </w:rPr>
      </w:pPr>
      <w:r w:rsidRPr="004A6FAB">
        <w:rPr>
          <w:rFonts w:cstheme="minorHAnsi"/>
          <w:i/>
          <w:lang w:val="sl-SI"/>
        </w:rPr>
        <w:t>Mestna občina Velenje, Občina Šoštanj, Občina Šmartno ob Paki,</w:t>
      </w:r>
    </w:p>
    <w:p w14:paraId="79E39829" w14:textId="4B039B95" w:rsidR="008A15AC" w:rsidRPr="004A6FAB" w:rsidRDefault="006908FD" w:rsidP="00993F91">
      <w:pPr>
        <w:pStyle w:val="ListParagraph"/>
        <w:numPr>
          <w:ilvl w:val="0"/>
          <w:numId w:val="27"/>
        </w:numPr>
        <w:spacing w:after="0" w:line="240" w:lineRule="auto"/>
        <w:rPr>
          <w:rFonts w:cstheme="minorHAnsi"/>
          <w:i/>
          <w:lang w:val="sl-SI"/>
        </w:rPr>
      </w:pPr>
      <w:r w:rsidRPr="004A6FAB">
        <w:rPr>
          <w:rFonts w:cstheme="minorHAnsi"/>
          <w:i/>
          <w:lang w:val="sl-SI"/>
        </w:rPr>
        <w:t xml:space="preserve">Šolski center Velenje, </w:t>
      </w:r>
      <w:r w:rsidR="008A15AC" w:rsidRPr="004A6FAB">
        <w:rPr>
          <w:rFonts w:cstheme="minorHAnsi"/>
          <w:i/>
          <w:lang w:val="sl-SI"/>
        </w:rPr>
        <w:t>Ljudska univerza: zagotavljanje vzgojno-izobraževalnih aktivnosti</w:t>
      </w:r>
    </w:p>
    <w:p w14:paraId="237293A5" w14:textId="67CE9BC2" w:rsidR="008A15AC" w:rsidRPr="004A6FAB" w:rsidRDefault="006908FD" w:rsidP="00993F91">
      <w:pPr>
        <w:pStyle w:val="ListParagraph"/>
        <w:numPr>
          <w:ilvl w:val="0"/>
          <w:numId w:val="27"/>
        </w:numPr>
        <w:spacing w:after="0" w:line="240" w:lineRule="auto"/>
        <w:rPr>
          <w:rFonts w:cstheme="minorHAnsi"/>
          <w:i/>
          <w:lang w:val="sl-SI"/>
        </w:rPr>
      </w:pPr>
      <w:r w:rsidRPr="004A6FAB">
        <w:rPr>
          <w:rFonts w:cstheme="minorHAnsi"/>
          <w:i/>
          <w:lang w:val="sl-SI"/>
        </w:rPr>
        <w:t>Zavod republike Slovenije za zaposlovanje (Območna služba Velenje)</w:t>
      </w:r>
      <w:r w:rsidR="008A15AC" w:rsidRPr="004A6FAB">
        <w:rPr>
          <w:rFonts w:cstheme="minorHAnsi"/>
          <w:i/>
          <w:lang w:val="sl-SI"/>
        </w:rPr>
        <w:t xml:space="preserve">: zagotavljanje nekvalificiranih ali </w:t>
      </w:r>
      <w:r w:rsidR="00DE26E8" w:rsidRPr="004A6FAB">
        <w:rPr>
          <w:rFonts w:cstheme="minorHAnsi"/>
          <w:i/>
          <w:lang w:val="sl-SI"/>
        </w:rPr>
        <w:t>nizko kvalificiranih</w:t>
      </w:r>
      <w:r w:rsidR="008A15AC" w:rsidRPr="004A6FAB">
        <w:rPr>
          <w:rFonts w:cstheme="minorHAnsi"/>
          <w:i/>
          <w:lang w:val="sl-SI"/>
        </w:rPr>
        <w:t xml:space="preserve"> kadrov in sodelovanje v procesu pre/dokvalifikacije</w:t>
      </w:r>
    </w:p>
    <w:p w14:paraId="162BC7B4" w14:textId="77777777" w:rsidR="008A15AC" w:rsidRPr="004A6FAB" w:rsidRDefault="007F7B53" w:rsidP="00993F91">
      <w:pPr>
        <w:pStyle w:val="ListParagraph"/>
        <w:numPr>
          <w:ilvl w:val="0"/>
          <w:numId w:val="27"/>
        </w:numPr>
        <w:spacing w:after="0" w:line="240" w:lineRule="auto"/>
        <w:rPr>
          <w:rFonts w:cstheme="minorHAnsi"/>
          <w:i/>
          <w:lang w:val="sl-SI"/>
        </w:rPr>
      </w:pPr>
      <w:r w:rsidRPr="004A6FAB">
        <w:rPr>
          <w:rFonts w:cstheme="minorHAnsi"/>
          <w:i/>
          <w:lang w:val="sl-SI"/>
        </w:rPr>
        <w:t>Klub arhitektov SAŠA regije</w:t>
      </w:r>
      <w:r w:rsidR="008A15AC" w:rsidRPr="004A6FAB">
        <w:rPr>
          <w:rFonts w:cstheme="minorHAnsi"/>
          <w:i/>
          <w:lang w:val="sl-SI"/>
        </w:rPr>
        <w:t>: podpora pri izvajanju arhitekturnih rešitev</w:t>
      </w:r>
    </w:p>
    <w:p w14:paraId="0A9DCC72" w14:textId="6646AC9B" w:rsidR="008A15AC" w:rsidRPr="004A6FAB" w:rsidRDefault="008A15AC" w:rsidP="00993F91">
      <w:pPr>
        <w:pStyle w:val="ListParagraph"/>
        <w:numPr>
          <w:ilvl w:val="0"/>
          <w:numId w:val="27"/>
        </w:numPr>
        <w:spacing w:after="0" w:line="240" w:lineRule="auto"/>
        <w:rPr>
          <w:rFonts w:cstheme="minorHAnsi"/>
          <w:i/>
          <w:lang w:val="sl-SI"/>
        </w:rPr>
      </w:pPr>
      <w:r w:rsidRPr="004A6FAB">
        <w:rPr>
          <w:rFonts w:cstheme="minorHAnsi"/>
          <w:i/>
          <w:lang w:val="sl-SI"/>
        </w:rPr>
        <w:t>O</w:t>
      </w:r>
      <w:r w:rsidR="006908FD" w:rsidRPr="004A6FAB">
        <w:rPr>
          <w:rFonts w:cstheme="minorHAnsi"/>
          <w:i/>
          <w:lang w:val="sl-SI"/>
        </w:rPr>
        <w:t>snovne šole v Šaleški dolini</w:t>
      </w:r>
      <w:r w:rsidR="00DE26E8" w:rsidRPr="004A6FAB">
        <w:rPr>
          <w:rFonts w:cstheme="minorHAnsi"/>
          <w:i/>
          <w:lang w:val="sl-SI"/>
        </w:rPr>
        <w:t>: sodelovanje pri organizacij vzgojno-izobraževalnih aktivnosti</w:t>
      </w:r>
    </w:p>
    <w:p w14:paraId="2EF32DA9" w14:textId="77777777" w:rsidR="00DE26E8" w:rsidRPr="004A6FAB" w:rsidRDefault="008A15AC" w:rsidP="00993F91">
      <w:pPr>
        <w:pStyle w:val="ListParagraph"/>
        <w:numPr>
          <w:ilvl w:val="0"/>
          <w:numId w:val="27"/>
        </w:numPr>
        <w:spacing w:after="0" w:line="240" w:lineRule="auto"/>
        <w:rPr>
          <w:rFonts w:cstheme="minorHAnsi"/>
          <w:i/>
          <w:lang w:val="sl-SI"/>
        </w:rPr>
      </w:pPr>
      <w:r w:rsidRPr="004A6FAB">
        <w:rPr>
          <w:rFonts w:cstheme="minorHAnsi"/>
          <w:i/>
          <w:lang w:val="sl-SI"/>
        </w:rPr>
        <w:t>S</w:t>
      </w:r>
      <w:r w:rsidR="00806180" w:rsidRPr="004A6FAB">
        <w:rPr>
          <w:rFonts w:cstheme="minorHAnsi"/>
          <w:i/>
          <w:lang w:val="sl-SI"/>
        </w:rPr>
        <w:t>ocialna podjetja</w:t>
      </w:r>
      <w:r w:rsidR="007F7B53" w:rsidRPr="004A6FAB">
        <w:rPr>
          <w:rFonts w:cstheme="minorHAnsi"/>
          <w:i/>
          <w:lang w:val="sl-SI"/>
        </w:rPr>
        <w:t>,</w:t>
      </w:r>
      <w:r w:rsidR="00806180" w:rsidRPr="004A6FAB">
        <w:rPr>
          <w:rFonts w:cstheme="minorHAnsi"/>
          <w:i/>
          <w:lang w:val="sl-SI"/>
        </w:rPr>
        <w:t xml:space="preserve"> lokalni kmetovalci</w:t>
      </w:r>
      <w:r w:rsidR="007F7B53" w:rsidRPr="004A6FAB">
        <w:rPr>
          <w:rFonts w:cstheme="minorHAnsi"/>
          <w:i/>
          <w:lang w:val="sl-SI"/>
        </w:rPr>
        <w:t>, lokalni trgovci</w:t>
      </w:r>
      <w:r w:rsidRPr="004A6FAB">
        <w:rPr>
          <w:rFonts w:cstheme="minorHAnsi"/>
          <w:i/>
          <w:lang w:val="sl-SI"/>
        </w:rPr>
        <w:t>: sodelovanje za namene vzpostavitve verige vrednosti (primarna pridelava, predelava, trženje in prodaja)</w:t>
      </w:r>
    </w:p>
    <w:p w14:paraId="0D1FBD4A" w14:textId="4058A0A2" w:rsidR="006908FD" w:rsidRPr="004A6FAB" w:rsidRDefault="00DE26E8" w:rsidP="00993F91">
      <w:pPr>
        <w:pStyle w:val="ListParagraph"/>
        <w:numPr>
          <w:ilvl w:val="0"/>
          <w:numId w:val="27"/>
        </w:numPr>
        <w:spacing w:after="0" w:line="240" w:lineRule="auto"/>
        <w:rPr>
          <w:rFonts w:cstheme="minorHAnsi"/>
          <w:i/>
          <w:lang w:val="sl-SI"/>
        </w:rPr>
      </w:pPr>
      <w:r w:rsidRPr="004A6FAB">
        <w:rPr>
          <w:rFonts w:cstheme="minorHAnsi"/>
          <w:i/>
          <w:lang w:val="sl-SI"/>
        </w:rPr>
        <w:t>Lastniki objektov: zagotavljanje površin za vzpostavitev strešnih vrtov</w:t>
      </w:r>
    </w:p>
    <w:p w14:paraId="79589C41" w14:textId="238521E1" w:rsidR="004A6FAB" w:rsidRDefault="004A6FAB" w:rsidP="00993F91">
      <w:pPr>
        <w:spacing w:after="0" w:line="240" w:lineRule="auto"/>
        <w:rPr>
          <w:rFonts w:cstheme="minorHAnsi"/>
          <w:i/>
          <w:lang w:val="sl-SI"/>
        </w:rPr>
      </w:pPr>
    </w:p>
    <w:p w14:paraId="195D3611" w14:textId="77777777" w:rsidR="004A6FAB" w:rsidRPr="00BF77F0" w:rsidRDefault="004A6FAB" w:rsidP="00993F91">
      <w:pPr>
        <w:spacing w:after="0" w:line="240" w:lineRule="auto"/>
        <w:rPr>
          <w:rFonts w:cstheme="minorHAnsi"/>
          <w:i/>
          <w:lang w:val="sl-SI"/>
        </w:rPr>
      </w:pPr>
    </w:p>
    <w:p w14:paraId="0F620E66" w14:textId="356CA8F4" w:rsidR="006908FD" w:rsidRPr="004A6FAB"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Prosim navedite kratko predstavitev projekta, ki naj med drugim vključuje tudi prepoznane razvojn</w:t>
      </w:r>
      <w:r w:rsidR="00806180" w:rsidRPr="004A6FAB">
        <w:rPr>
          <w:rFonts w:cstheme="minorHAnsi"/>
          <w:b/>
          <w:color w:val="E7F5CF" w:themeColor="accent1" w:themeTint="33"/>
          <w:lang w:val="sl-SI"/>
        </w:rPr>
        <w:t>e</w:t>
      </w:r>
      <w:r w:rsidRPr="004A6FAB">
        <w:rPr>
          <w:rFonts w:cstheme="minorHAnsi"/>
          <w:b/>
          <w:color w:val="E7F5CF" w:themeColor="accent1" w:themeTint="33"/>
          <w:lang w:val="sl-SI"/>
        </w:rPr>
        <w:t xml:space="preserve"> potrebe (izzivi pravičnega prehoda naslovljeni skozi projekt)</w:t>
      </w:r>
      <w:r w:rsidR="00806180" w:rsidRPr="004A6FAB">
        <w:rPr>
          <w:rFonts w:cstheme="minorHAnsi"/>
          <w:b/>
          <w:color w:val="E7F5CF" w:themeColor="accent1" w:themeTint="33"/>
          <w:lang w:val="sl-SI"/>
        </w:rPr>
        <w:t>,</w:t>
      </w:r>
      <w:r w:rsidRPr="004A6FAB">
        <w:rPr>
          <w:rFonts w:cstheme="minorHAnsi"/>
          <w:b/>
          <w:color w:val="E7F5CF" w:themeColor="accent1" w:themeTint="33"/>
          <w:lang w:val="sl-SI"/>
        </w:rPr>
        <w:t xml:space="preserve"> in v primeru </w:t>
      </w:r>
      <w:r w:rsidR="00806180" w:rsidRPr="004A6FAB">
        <w:rPr>
          <w:rFonts w:cstheme="minorHAnsi"/>
          <w:b/>
          <w:color w:val="E7F5CF" w:themeColor="accent1" w:themeTint="33"/>
          <w:lang w:val="sl-SI"/>
        </w:rPr>
        <w:t>produktivnih naložb</w:t>
      </w:r>
      <w:r w:rsidRPr="004A6FAB">
        <w:rPr>
          <w:rFonts w:cstheme="minorHAnsi"/>
          <w:b/>
          <w:color w:val="E7F5CF" w:themeColor="accent1" w:themeTint="33"/>
          <w:lang w:val="sl-SI"/>
        </w:rPr>
        <w:t xml:space="preserve"> predstavitev </w:t>
      </w:r>
      <w:r w:rsidR="00806180" w:rsidRPr="004A6FAB">
        <w:rPr>
          <w:rFonts w:cstheme="minorHAnsi"/>
          <w:b/>
          <w:color w:val="E7F5CF" w:themeColor="accent1" w:themeTint="33"/>
          <w:lang w:val="sl-SI"/>
        </w:rPr>
        <w:t>poslovnih vidikov</w:t>
      </w:r>
      <w:r w:rsidRPr="004A6FAB">
        <w:rPr>
          <w:rFonts w:cstheme="minorHAnsi"/>
          <w:b/>
          <w:color w:val="E7F5CF" w:themeColor="accent1" w:themeTint="33"/>
          <w:lang w:val="sl-SI"/>
        </w:rPr>
        <w:t xml:space="preserve"> projekta.</w:t>
      </w:r>
    </w:p>
    <w:p w14:paraId="3B6F1D98" w14:textId="77777777" w:rsidR="004A6FAB" w:rsidRDefault="004A6FAB" w:rsidP="00993F91">
      <w:pPr>
        <w:spacing w:after="0" w:line="240" w:lineRule="auto"/>
        <w:rPr>
          <w:i/>
          <w:lang w:val="sl-SI"/>
        </w:rPr>
      </w:pPr>
    </w:p>
    <w:p w14:paraId="4A30BF6A" w14:textId="74F6CEF9" w:rsidR="004A6FAB" w:rsidRPr="004A6FAB" w:rsidRDefault="004A6FAB" w:rsidP="00993F91">
      <w:pPr>
        <w:spacing w:after="0" w:line="240" w:lineRule="auto"/>
        <w:rPr>
          <w:rFonts w:cstheme="minorHAnsi"/>
          <w:b/>
          <w:i/>
          <w:lang w:val="sl-SI"/>
        </w:rPr>
      </w:pPr>
      <w:r w:rsidRPr="004A6FAB">
        <w:rPr>
          <w:rFonts w:cstheme="minorHAnsi"/>
          <w:b/>
          <w:i/>
          <w:lang w:val="sl-SI"/>
        </w:rPr>
        <w:t>Ilustrativni primer</w:t>
      </w:r>
    </w:p>
    <w:p w14:paraId="3FCF1D3F" w14:textId="77777777" w:rsidR="006908FD" w:rsidRPr="004A6FAB" w:rsidRDefault="006908FD" w:rsidP="00993F91">
      <w:pPr>
        <w:spacing w:after="0" w:line="240" w:lineRule="auto"/>
        <w:rPr>
          <w:rFonts w:cstheme="minorHAnsi"/>
          <w:i/>
          <w:lang w:val="sl-SI"/>
        </w:rPr>
      </w:pPr>
    </w:p>
    <w:p w14:paraId="07A1CA97" w14:textId="43F8FFD2" w:rsidR="006908FD" w:rsidRPr="004A6FAB" w:rsidRDefault="006908FD" w:rsidP="00993F91">
      <w:pPr>
        <w:spacing w:after="0" w:line="240" w:lineRule="auto"/>
        <w:rPr>
          <w:rFonts w:cstheme="minorHAnsi"/>
          <w:i/>
          <w:lang w:val="sl-SI"/>
        </w:rPr>
      </w:pPr>
      <w:r w:rsidRPr="004A6FAB">
        <w:rPr>
          <w:rFonts w:cstheme="minorHAnsi"/>
          <w:i/>
          <w:lang w:val="sl-SI"/>
        </w:rPr>
        <w:lastRenderedPageBreak/>
        <w:t xml:space="preserve">Ker je regija v preteklosti zaradi rudarskih dejavnosti izgubila pomemben del kmetijskih zemljišč, je zagotavljanje </w:t>
      </w:r>
      <w:r w:rsidR="00CC465A" w:rsidRPr="004A6FAB">
        <w:rPr>
          <w:rFonts w:cstheme="minorHAnsi"/>
          <w:i/>
          <w:lang w:val="sl-SI"/>
        </w:rPr>
        <w:t xml:space="preserve">samooskrbnih </w:t>
      </w:r>
      <w:r w:rsidRPr="004A6FAB">
        <w:rPr>
          <w:rFonts w:cstheme="minorHAnsi"/>
          <w:i/>
          <w:lang w:val="sl-SI"/>
        </w:rPr>
        <w:t>p</w:t>
      </w:r>
      <w:r w:rsidR="00CC465A" w:rsidRPr="004A6FAB">
        <w:rPr>
          <w:rFonts w:cstheme="minorHAnsi"/>
          <w:i/>
          <w:lang w:val="sl-SI"/>
        </w:rPr>
        <w:t xml:space="preserve">ogojev pridelave hrane </w:t>
      </w:r>
      <w:r w:rsidRPr="004A6FAB">
        <w:rPr>
          <w:rFonts w:cstheme="minorHAnsi"/>
          <w:i/>
          <w:lang w:val="sl-SI"/>
        </w:rPr>
        <w:t>ena od strateških prioritet regije. Hkrati bo uporaba streh</w:t>
      </w:r>
      <w:r w:rsidR="00CC465A" w:rsidRPr="004A6FAB">
        <w:rPr>
          <w:rFonts w:cstheme="minorHAnsi"/>
          <w:i/>
          <w:lang w:val="sl-SI"/>
        </w:rPr>
        <w:t xml:space="preserve"> kot pridelovalnih </w:t>
      </w:r>
      <w:r w:rsidR="0079196D" w:rsidRPr="004A6FAB">
        <w:rPr>
          <w:rFonts w:cstheme="minorHAnsi"/>
          <w:i/>
          <w:lang w:val="sl-SI"/>
        </w:rPr>
        <w:t>površin</w:t>
      </w:r>
      <w:r w:rsidRPr="004A6FAB">
        <w:rPr>
          <w:rFonts w:cstheme="minorHAnsi"/>
          <w:i/>
          <w:lang w:val="sl-SI"/>
        </w:rPr>
        <w:t xml:space="preserve"> za gojenje </w:t>
      </w:r>
      <w:r w:rsidR="00806180" w:rsidRPr="004A6FAB">
        <w:rPr>
          <w:rFonts w:cstheme="minorHAnsi"/>
          <w:i/>
          <w:lang w:val="sl-SI"/>
        </w:rPr>
        <w:t xml:space="preserve">ekološko pridelanega sadja in </w:t>
      </w:r>
      <w:r w:rsidRPr="004A6FAB">
        <w:rPr>
          <w:rFonts w:cstheme="minorHAnsi"/>
          <w:i/>
          <w:lang w:val="sl-SI"/>
        </w:rPr>
        <w:t>zelenjave podpiral</w:t>
      </w:r>
      <w:r w:rsidR="00CC465A" w:rsidRPr="004A6FAB">
        <w:rPr>
          <w:rFonts w:cstheme="minorHAnsi"/>
          <w:i/>
          <w:lang w:val="sl-SI"/>
        </w:rPr>
        <w:t>a</w:t>
      </w:r>
      <w:r w:rsidRPr="004A6FAB">
        <w:rPr>
          <w:rFonts w:cstheme="minorHAnsi"/>
          <w:i/>
          <w:lang w:val="sl-SI"/>
        </w:rPr>
        <w:t xml:space="preserve"> prizadevanja lokalnih skupnosti pri uspešnem upravljanju z meteorno vodo ob največjih nevihtah, izboljšala ekonomiko </w:t>
      </w:r>
      <w:r w:rsidR="00CC465A" w:rsidRPr="004A6FAB">
        <w:rPr>
          <w:rFonts w:cstheme="minorHAnsi"/>
          <w:i/>
          <w:lang w:val="sl-SI"/>
        </w:rPr>
        <w:t>bivalnih enot</w:t>
      </w:r>
      <w:r w:rsidRPr="004A6FAB">
        <w:rPr>
          <w:rFonts w:cstheme="minorHAnsi"/>
          <w:i/>
          <w:lang w:val="sl-SI"/>
        </w:rPr>
        <w:t xml:space="preserve"> v mestnih središčih</w:t>
      </w:r>
      <w:r w:rsidR="00486860" w:rsidRPr="004A6FAB">
        <w:rPr>
          <w:rFonts w:cstheme="minorHAnsi"/>
          <w:i/>
          <w:lang w:val="sl-SI"/>
        </w:rPr>
        <w:t xml:space="preserve"> preko zmanjšanja toplotnih obremenitev in toplotnih udarov</w:t>
      </w:r>
      <w:r w:rsidRPr="004A6FAB">
        <w:rPr>
          <w:rFonts w:cstheme="minorHAnsi"/>
          <w:i/>
          <w:lang w:val="sl-SI"/>
        </w:rPr>
        <w:t xml:space="preserve"> itd</w:t>
      </w:r>
      <w:r w:rsidR="00D23EF9" w:rsidRPr="004A6FAB">
        <w:rPr>
          <w:rFonts w:cstheme="minorHAnsi"/>
          <w:i/>
          <w:lang w:val="sl-SI"/>
        </w:rPr>
        <w:t>.</w:t>
      </w:r>
      <w:r w:rsidRPr="004A6FAB">
        <w:rPr>
          <w:rFonts w:cstheme="minorHAnsi"/>
          <w:i/>
          <w:lang w:val="sl-SI"/>
        </w:rPr>
        <w:t xml:space="preserve"> </w:t>
      </w:r>
    </w:p>
    <w:p w14:paraId="64E5A805" w14:textId="77777777" w:rsidR="006908FD" w:rsidRPr="004A6FAB" w:rsidRDefault="006908FD" w:rsidP="00993F91">
      <w:pPr>
        <w:spacing w:after="0" w:line="240" w:lineRule="auto"/>
        <w:ind w:left="502"/>
        <w:rPr>
          <w:rFonts w:cstheme="minorHAnsi"/>
          <w:i/>
          <w:lang w:val="sl-SI"/>
        </w:rPr>
      </w:pPr>
    </w:p>
    <w:p w14:paraId="5538C5C1" w14:textId="3ED97114" w:rsidR="007F7B53" w:rsidRPr="004A6FAB" w:rsidRDefault="006908FD" w:rsidP="00993F91">
      <w:pPr>
        <w:spacing w:after="0" w:line="240" w:lineRule="auto"/>
        <w:rPr>
          <w:rFonts w:cstheme="minorHAnsi"/>
          <w:i/>
          <w:lang w:val="sl-SI"/>
        </w:rPr>
      </w:pPr>
      <w:r w:rsidRPr="004A6FAB">
        <w:rPr>
          <w:rFonts w:cstheme="minorHAnsi"/>
          <w:i/>
          <w:lang w:val="sl-SI"/>
        </w:rPr>
        <w:t>Projekt bo</w:t>
      </w:r>
      <w:r w:rsidR="00806180" w:rsidRPr="004A6FAB">
        <w:rPr>
          <w:rFonts w:cstheme="minorHAnsi"/>
          <w:i/>
          <w:lang w:val="sl-SI"/>
        </w:rPr>
        <w:t xml:space="preserve"> </w:t>
      </w:r>
      <w:r w:rsidR="007F7B53" w:rsidRPr="004A6FAB">
        <w:rPr>
          <w:rFonts w:cstheme="minorHAnsi"/>
          <w:i/>
          <w:lang w:val="sl-SI"/>
        </w:rPr>
        <w:t xml:space="preserve">z vzpostavitvijo partnerstva med proizvajalci, lokalnimi skupnostmi in lokalnimi podjetji </w:t>
      </w:r>
      <w:r w:rsidR="00806180" w:rsidRPr="004A6FAB">
        <w:rPr>
          <w:rFonts w:cstheme="minorHAnsi"/>
          <w:i/>
          <w:lang w:val="sl-SI"/>
        </w:rPr>
        <w:t>primarno zagotavljal samooskrbo prebivalcev ožjih območij, kjer se dejavnost izvaja</w:t>
      </w:r>
      <w:r w:rsidR="007F7B53" w:rsidRPr="004A6FAB">
        <w:rPr>
          <w:rFonts w:cstheme="minorHAnsi"/>
          <w:i/>
          <w:lang w:val="sl-SI"/>
        </w:rPr>
        <w:t xml:space="preserve"> s kakovostno, lokalno pridelano ekološko hrano. Pridelki oz. izdelki</w:t>
      </w:r>
      <w:r w:rsidR="00806180" w:rsidRPr="004A6FAB">
        <w:rPr>
          <w:rFonts w:cstheme="minorHAnsi"/>
          <w:i/>
          <w:lang w:val="sl-SI"/>
        </w:rPr>
        <w:t xml:space="preserve"> se bodo preko vključenih </w:t>
      </w:r>
      <w:r w:rsidR="007F7B53" w:rsidRPr="004A6FAB">
        <w:rPr>
          <w:rFonts w:cstheme="minorHAnsi"/>
          <w:i/>
          <w:lang w:val="sl-SI"/>
        </w:rPr>
        <w:t xml:space="preserve">kmetovalcev in/ali </w:t>
      </w:r>
      <w:r w:rsidR="00806180" w:rsidRPr="004A6FAB">
        <w:rPr>
          <w:rFonts w:cstheme="minorHAnsi"/>
          <w:i/>
          <w:lang w:val="sl-SI"/>
        </w:rPr>
        <w:t>socialnih podjetij (partnerjev projekta) prodajali na trgu</w:t>
      </w:r>
      <w:r w:rsidRPr="004A6FAB">
        <w:rPr>
          <w:rFonts w:cstheme="minorHAnsi"/>
          <w:i/>
          <w:lang w:val="sl-SI"/>
        </w:rPr>
        <w:t xml:space="preserve"> preko prodajnih kanalov znotraj regije (prodaja na mestni tržnici, preko spleta ter lokalnih trgovcev)</w:t>
      </w:r>
      <w:r w:rsidR="00806180" w:rsidRPr="004A6FAB">
        <w:rPr>
          <w:rFonts w:cstheme="minorHAnsi"/>
          <w:i/>
          <w:lang w:val="sl-SI"/>
        </w:rPr>
        <w:t>. S tem se bo</w:t>
      </w:r>
      <w:r w:rsidRPr="004A6FAB">
        <w:rPr>
          <w:rFonts w:cstheme="minorHAnsi"/>
          <w:i/>
          <w:lang w:val="sl-SI"/>
        </w:rPr>
        <w:t xml:space="preserve"> </w:t>
      </w:r>
      <w:r w:rsidR="00806180" w:rsidRPr="004A6FAB">
        <w:rPr>
          <w:rFonts w:cstheme="minorHAnsi"/>
          <w:i/>
          <w:lang w:val="sl-SI"/>
        </w:rPr>
        <w:t xml:space="preserve"> zagotovil vir prihodkov, ki bo po eni strani pokrival operativne stroške izvajanja projekta, del prihodkov pa se bo investiral izgradnjo enostavnih </w:t>
      </w:r>
      <w:r w:rsidR="0079196D" w:rsidRPr="004A6FAB">
        <w:rPr>
          <w:rFonts w:cstheme="minorHAnsi"/>
          <w:i/>
          <w:lang w:val="sl-SI"/>
        </w:rPr>
        <w:t>pr</w:t>
      </w:r>
      <w:r w:rsidR="00806180" w:rsidRPr="004A6FAB">
        <w:rPr>
          <w:rFonts w:cstheme="minorHAnsi"/>
          <w:i/>
          <w:lang w:val="sl-SI"/>
        </w:rPr>
        <w:t>e</w:t>
      </w:r>
      <w:r w:rsidR="0079196D" w:rsidRPr="004A6FAB">
        <w:rPr>
          <w:rFonts w:cstheme="minorHAnsi"/>
          <w:i/>
          <w:lang w:val="sl-SI"/>
        </w:rPr>
        <w:t>delovalnih</w:t>
      </w:r>
      <w:r w:rsidRPr="004A6FAB">
        <w:rPr>
          <w:rFonts w:cstheme="minorHAnsi"/>
          <w:i/>
          <w:lang w:val="sl-SI"/>
        </w:rPr>
        <w:t xml:space="preserve"> </w:t>
      </w:r>
      <w:r w:rsidR="00806180" w:rsidRPr="004A6FAB">
        <w:rPr>
          <w:rFonts w:cstheme="minorHAnsi"/>
          <w:i/>
          <w:lang w:val="sl-SI"/>
        </w:rPr>
        <w:t>zmogljivosti pri lokalnih kmetovalcih</w:t>
      </w:r>
      <w:r w:rsidR="007F7B53" w:rsidRPr="004A6FAB">
        <w:rPr>
          <w:rFonts w:cstheme="minorHAnsi"/>
          <w:i/>
          <w:lang w:val="sl-SI"/>
        </w:rPr>
        <w:t xml:space="preserve"> in na ta način izboljšal produkcijske in ponudbene zmogljivosti partnerstva</w:t>
      </w:r>
      <w:r w:rsidR="00806180" w:rsidRPr="004A6FAB">
        <w:rPr>
          <w:rFonts w:cstheme="minorHAnsi"/>
          <w:i/>
          <w:lang w:val="sl-SI"/>
        </w:rPr>
        <w:t>. V nadaljevanju projekta bodo ti izdelki prav tako predmet trženja in oskrbe lokalnega prebivalstva</w:t>
      </w:r>
      <w:r w:rsidR="007F7B53" w:rsidRPr="004A6FAB">
        <w:rPr>
          <w:rFonts w:cstheme="minorHAnsi"/>
          <w:i/>
          <w:lang w:val="sl-SI"/>
        </w:rPr>
        <w:t>, preko ustvarjene dodane vrednosti pa bodo omogočali povečanje lastnega vira prihodkov za financiranje dejavnosti</w:t>
      </w:r>
      <w:r w:rsidRPr="004A6FAB">
        <w:rPr>
          <w:rFonts w:cstheme="minorHAnsi"/>
          <w:i/>
          <w:lang w:val="sl-SI"/>
        </w:rPr>
        <w:t>.</w:t>
      </w:r>
    </w:p>
    <w:p w14:paraId="2033D350" w14:textId="099C2B99" w:rsidR="00D23EF9" w:rsidRPr="004A6FAB" w:rsidRDefault="00D23EF9" w:rsidP="00993F91">
      <w:pPr>
        <w:spacing w:after="0" w:line="240" w:lineRule="auto"/>
        <w:ind w:left="502"/>
        <w:rPr>
          <w:rFonts w:cstheme="minorHAnsi"/>
          <w:i/>
          <w:lang w:val="sl-SI"/>
        </w:rPr>
      </w:pPr>
    </w:p>
    <w:p w14:paraId="30B7AEE2" w14:textId="545D4F58" w:rsidR="00D23EF9" w:rsidRPr="004A6FAB" w:rsidRDefault="00D23EF9" w:rsidP="00993F91">
      <w:pPr>
        <w:spacing w:after="0" w:line="240" w:lineRule="auto"/>
        <w:rPr>
          <w:rFonts w:cstheme="minorHAnsi"/>
          <w:i/>
          <w:lang w:val="sl-SI"/>
        </w:rPr>
      </w:pPr>
      <w:r w:rsidRPr="004A6FAB">
        <w:rPr>
          <w:rFonts w:cstheme="minorHAnsi"/>
          <w:i/>
          <w:lang w:val="sl-SI"/>
        </w:rPr>
        <w:t>Za potrebe oskrbe gredic z gnojili bo zagotovljeno sodelovanje z lokalnimi podjetji, ki so aktivna na področju predelave bioloških odpadkov, da bi se zagotovila oskrba s kakovostnimi. Samo gnojenje bo z namenom preprečevanja uhajanja dušika v zrak potekalo na podlagi skrbno pripravljenih gnojilnih načrtov v sodelovanju s strokovnjaki na področju sadjarstva in zelenjadarstva.</w:t>
      </w:r>
    </w:p>
    <w:p w14:paraId="1AB9B82A" w14:textId="5F4523FD" w:rsidR="00486860" w:rsidRPr="004A6FAB" w:rsidRDefault="00486860" w:rsidP="00993F91">
      <w:pPr>
        <w:spacing w:after="0" w:line="240" w:lineRule="auto"/>
        <w:ind w:left="502"/>
        <w:rPr>
          <w:rFonts w:cstheme="minorHAnsi"/>
          <w:i/>
          <w:lang w:val="sl-SI"/>
        </w:rPr>
      </w:pPr>
    </w:p>
    <w:p w14:paraId="3C3182D0" w14:textId="49052031" w:rsidR="004A6FAB" w:rsidRDefault="00486860" w:rsidP="00993F91">
      <w:pPr>
        <w:spacing w:after="0" w:line="240" w:lineRule="auto"/>
        <w:rPr>
          <w:rFonts w:cstheme="minorHAnsi"/>
          <w:i/>
          <w:lang w:val="sl-SI"/>
        </w:rPr>
      </w:pPr>
      <w:r w:rsidRPr="004A6FAB">
        <w:rPr>
          <w:rFonts w:cstheme="minorHAnsi"/>
          <w:i/>
          <w:lang w:val="sl-SI"/>
        </w:rPr>
        <w:t>Preko aktivnosti projekta bo pomen urbanega vrtnarjenja in lokalne ekološke pridelave hrane približan otrokom in mladostnikom preko posebnih aktivnosti za ozaveščanje in izobraževanje.</w:t>
      </w:r>
    </w:p>
    <w:p w14:paraId="1D5BE912" w14:textId="77777777" w:rsidR="004A6FAB" w:rsidRPr="004A6FAB" w:rsidRDefault="004A6FAB" w:rsidP="00993F91">
      <w:pPr>
        <w:spacing w:after="0" w:line="240" w:lineRule="auto"/>
        <w:rPr>
          <w:rFonts w:cstheme="minorHAnsi"/>
          <w:i/>
          <w:lang w:val="sl-SI"/>
        </w:rPr>
      </w:pPr>
    </w:p>
    <w:p w14:paraId="6759AD9D" w14:textId="77777777" w:rsidR="006908FD" w:rsidRPr="004A6FAB"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 xml:space="preserve">Kakšna je upravičenost projekta do financiranja glede na področja financiranja iz Člena 4 predlagane </w:t>
      </w:r>
      <w:hyperlink r:id="rId19" w:history="1">
        <w:r w:rsidRPr="004A6FAB">
          <w:rPr>
            <w:rStyle w:val="Hyperlink"/>
            <w:rFonts w:cstheme="minorHAnsi"/>
            <w:b/>
            <w:color w:val="E7F5CF" w:themeColor="accent1" w:themeTint="33"/>
            <w:lang w:val="sl-SI"/>
          </w:rPr>
          <w:t>UREDBE EVROPSKEGA PARLAMENTA IN SVETA o ustanovitvi Sklada za pravični prehod</w:t>
        </w:r>
      </w:hyperlink>
      <w:r w:rsidRPr="004A6FAB">
        <w:rPr>
          <w:rFonts w:cstheme="minorHAnsi"/>
          <w:b/>
          <w:color w:val="E7F5CF" w:themeColor="accent1" w:themeTint="33"/>
          <w:lang w:val="sl-SI"/>
        </w:rPr>
        <w:t>?</w:t>
      </w:r>
      <w:r w:rsidR="00806180" w:rsidRPr="004A6FAB">
        <w:rPr>
          <w:rStyle w:val="FootnoteReference"/>
          <w:rFonts w:cstheme="minorHAnsi"/>
          <w:b/>
          <w:color w:val="E7F5CF" w:themeColor="accent1" w:themeTint="33"/>
          <w:lang w:val="sl-SI"/>
        </w:rPr>
        <w:footnoteReference w:id="8"/>
      </w:r>
    </w:p>
    <w:p w14:paraId="76664290" w14:textId="47FBA26F" w:rsidR="006908FD" w:rsidRDefault="006908FD" w:rsidP="00993F91">
      <w:pPr>
        <w:spacing w:after="0" w:line="240" w:lineRule="auto"/>
        <w:rPr>
          <w:rFonts w:cstheme="minorHAnsi"/>
          <w:lang w:val="sl-SI"/>
        </w:rPr>
      </w:pPr>
    </w:p>
    <w:p w14:paraId="31D9541C" w14:textId="77777777" w:rsidR="004A6FAB" w:rsidRPr="004A6FAB" w:rsidRDefault="004A6FAB" w:rsidP="00993F91">
      <w:pPr>
        <w:spacing w:after="0" w:line="240" w:lineRule="auto"/>
        <w:rPr>
          <w:rFonts w:cstheme="minorHAnsi"/>
          <w:b/>
          <w:i/>
          <w:lang w:val="sl-SI"/>
        </w:rPr>
      </w:pPr>
      <w:r w:rsidRPr="004A6FAB">
        <w:rPr>
          <w:rFonts w:cstheme="minorHAnsi"/>
          <w:b/>
          <w:i/>
          <w:lang w:val="sl-SI"/>
        </w:rPr>
        <w:t>Ilustrativni primer</w:t>
      </w:r>
    </w:p>
    <w:p w14:paraId="797C7316" w14:textId="4C2D63EE" w:rsidR="004A6FAB" w:rsidRPr="004A6FAB" w:rsidRDefault="004A6FAB" w:rsidP="00993F91">
      <w:pPr>
        <w:spacing w:after="0" w:line="240" w:lineRule="auto"/>
        <w:rPr>
          <w:rFonts w:cstheme="minorHAnsi"/>
          <w:i/>
          <w:lang w:val="sl-SI"/>
        </w:rPr>
      </w:pPr>
    </w:p>
    <w:tbl>
      <w:tblPr>
        <w:tblStyle w:val="TableGrid"/>
        <w:tblW w:w="0" w:type="auto"/>
        <w:tblInd w:w="-5" w:type="dxa"/>
        <w:tblLook w:val="04A0" w:firstRow="1" w:lastRow="0" w:firstColumn="1" w:lastColumn="0" w:noHBand="0" w:noVBand="1"/>
      </w:tblPr>
      <w:tblGrid>
        <w:gridCol w:w="567"/>
        <w:gridCol w:w="8788"/>
      </w:tblGrid>
      <w:tr w:rsidR="008A64F3" w:rsidRPr="00B663BD" w14:paraId="74811928" w14:textId="77777777" w:rsidTr="006902FC">
        <w:tc>
          <w:tcPr>
            <w:tcW w:w="567" w:type="dxa"/>
            <w:shd w:val="clear" w:color="auto" w:fill="3A3C3D" w:themeFill="accent6" w:themeFillShade="80"/>
            <w:vAlign w:val="center"/>
          </w:tcPr>
          <w:p w14:paraId="4ADA5937" w14:textId="77777777" w:rsidR="008A64F3" w:rsidRPr="004A6FAB" w:rsidRDefault="008A64F3" w:rsidP="00993F91">
            <w:pPr>
              <w:jc w:val="center"/>
              <w:rPr>
                <w:rFonts w:cstheme="minorHAnsi"/>
                <w:b/>
                <w:i/>
                <w:color w:val="FFFFFF" w:themeColor="background1"/>
                <w:lang w:val="sl-SI"/>
              </w:rPr>
            </w:pPr>
            <w:r w:rsidRPr="004A6FAB">
              <w:rPr>
                <w:rFonts w:cstheme="minorHAnsi"/>
                <w:b/>
                <w:i/>
                <w:color w:val="FFFFFF" w:themeColor="background1"/>
                <w:lang w:val="sl-SI"/>
              </w:rPr>
              <w:t>X</w:t>
            </w:r>
          </w:p>
        </w:tc>
        <w:tc>
          <w:tcPr>
            <w:tcW w:w="8788" w:type="dxa"/>
            <w:shd w:val="clear" w:color="auto" w:fill="auto"/>
            <w:vAlign w:val="center"/>
          </w:tcPr>
          <w:p w14:paraId="359D743D"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b/>
                <w:i/>
                <w:sz w:val="22"/>
                <w:szCs w:val="22"/>
                <w:lang w:val="sl-SI"/>
              </w:rPr>
            </w:pPr>
            <w:r w:rsidRPr="004A6FAB">
              <w:rPr>
                <w:rFonts w:asciiTheme="minorHAnsi" w:eastAsiaTheme="minorHAnsi" w:hAnsiTheme="minorHAnsi" w:cstheme="minorHAnsi"/>
                <w:b/>
                <w:i/>
                <w:sz w:val="22"/>
                <w:szCs w:val="22"/>
                <w:lang w:val="sl-SI"/>
              </w:rPr>
              <w:t>a) produktivne naložbe v MSP, vključno z zagonskimi podjetji, ki vodijo h gospodarski diverzifikaciji in preusmeritvi;</w:t>
            </w:r>
          </w:p>
        </w:tc>
      </w:tr>
      <w:tr w:rsidR="008A64F3" w:rsidRPr="00B663BD" w14:paraId="0015EDAE" w14:textId="77777777" w:rsidTr="006902FC">
        <w:tc>
          <w:tcPr>
            <w:tcW w:w="567" w:type="dxa"/>
            <w:shd w:val="clear" w:color="auto" w:fill="3A3C3D" w:themeFill="accent6" w:themeFillShade="80"/>
            <w:vAlign w:val="center"/>
          </w:tcPr>
          <w:p w14:paraId="17AEFAEF" w14:textId="77777777" w:rsidR="008A64F3" w:rsidRPr="004A6FAB" w:rsidRDefault="008A64F3" w:rsidP="00993F91">
            <w:pPr>
              <w:jc w:val="center"/>
              <w:rPr>
                <w:rFonts w:cstheme="minorHAnsi"/>
                <w:b/>
                <w:i/>
                <w:color w:val="FFFFFF" w:themeColor="background1"/>
                <w:lang w:val="sl-SI"/>
              </w:rPr>
            </w:pPr>
          </w:p>
        </w:tc>
        <w:tc>
          <w:tcPr>
            <w:tcW w:w="8788" w:type="dxa"/>
            <w:shd w:val="clear" w:color="auto" w:fill="auto"/>
            <w:vAlign w:val="center"/>
          </w:tcPr>
          <w:p w14:paraId="2EDD6FC7"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i/>
                <w:sz w:val="22"/>
                <w:szCs w:val="22"/>
                <w:lang w:val="sl-SI"/>
              </w:rPr>
            </w:pPr>
            <w:r w:rsidRPr="004A6FAB">
              <w:rPr>
                <w:rFonts w:asciiTheme="minorHAnsi" w:eastAsiaTheme="minorHAnsi" w:hAnsiTheme="minorHAnsi" w:cstheme="minorHAnsi"/>
                <w:i/>
                <w:sz w:val="22"/>
                <w:szCs w:val="22"/>
                <w:lang w:val="sl-SI"/>
              </w:rPr>
              <w:t>(b) naložbe v ustanavljanje novih podjetij, tudi z uporabo podjetniških inkubatorjev in storitev svetovanja;</w:t>
            </w:r>
          </w:p>
        </w:tc>
      </w:tr>
      <w:tr w:rsidR="008A64F3" w:rsidRPr="00B663BD" w14:paraId="667ED5A8" w14:textId="77777777" w:rsidTr="006902FC">
        <w:tc>
          <w:tcPr>
            <w:tcW w:w="567" w:type="dxa"/>
            <w:shd w:val="clear" w:color="auto" w:fill="3A3C3D" w:themeFill="accent6" w:themeFillShade="80"/>
            <w:vAlign w:val="center"/>
          </w:tcPr>
          <w:p w14:paraId="644BCB28" w14:textId="77777777" w:rsidR="008A64F3" w:rsidRPr="004A6FAB" w:rsidRDefault="008A64F3" w:rsidP="00993F91">
            <w:pPr>
              <w:jc w:val="center"/>
              <w:rPr>
                <w:rFonts w:cstheme="minorHAnsi"/>
                <w:b/>
                <w:i/>
                <w:color w:val="FFFFFF" w:themeColor="background1"/>
                <w:lang w:val="sl-SI"/>
              </w:rPr>
            </w:pPr>
            <w:r w:rsidRPr="004A6FAB">
              <w:rPr>
                <w:rFonts w:cstheme="minorHAnsi"/>
                <w:b/>
                <w:i/>
                <w:color w:val="FFFFFF" w:themeColor="background1"/>
                <w:lang w:val="sl-SI"/>
              </w:rPr>
              <w:t>X</w:t>
            </w:r>
          </w:p>
        </w:tc>
        <w:tc>
          <w:tcPr>
            <w:tcW w:w="8788" w:type="dxa"/>
            <w:shd w:val="clear" w:color="auto" w:fill="auto"/>
            <w:vAlign w:val="center"/>
          </w:tcPr>
          <w:p w14:paraId="4ABD980C"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b/>
                <w:i/>
                <w:sz w:val="22"/>
                <w:szCs w:val="22"/>
                <w:lang w:val="sl-SI"/>
              </w:rPr>
            </w:pPr>
            <w:r w:rsidRPr="004A6FAB">
              <w:rPr>
                <w:rFonts w:asciiTheme="minorHAnsi" w:eastAsiaTheme="minorHAnsi" w:hAnsiTheme="minorHAnsi" w:cstheme="minorHAnsi"/>
                <w:b/>
                <w:i/>
                <w:sz w:val="22"/>
                <w:szCs w:val="22"/>
                <w:lang w:val="sl-SI"/>
              </w:rPr>
              <w:t>(c) naložbe v raziskovalne in inovacijske dejavnosti ter v spodbujanje prenosa naprednih tehnologij;</w:t>
            </w:r>
          </w:p>
        </w:tc>
      </w:tr>
      <w:tr w:rsidR="008A64F3" w:rsidRPr="00B663BD" w14:paraId="044CB37C" w14:textId="77777777" w:rsidTr="006902FC">
        <w:tc>
          <w:tcPr>
            <w:tcW w:w="567" w:type="dxa"/>
            <w:shd w:val="clear" w:color="auto" w:fill="3A3C3D" w:themeFill="accent6" w:themeFillShade="80"/>
            <w:vAlign w:val="center"/>
          </w:tcPr>
          <w:p w14:paraId="2AD76AF2" w14:textId="77777777" w:rsidR="008A64F3" w:rsidRPr="004A6FAB" w:rsidRDefault="008A64F3" w:rsidP="00993F91">
            <w:pPr>
              <w:jc w:val="center"/>
              <w:rPr>
                <w:rFonts w:cstheme="minorHAnsi"/>
                <w:b/>
                <w:i/>
                <w:color w:val="FFFFFF" w:themeColor="background1"/>
                <w:lang w:val="sl-SI"/>
              </w:rPr>
            </w:pPr>
          </w:p>
        </w:tc>
        <w:tc>
          <w:tcPr>
            <w:tcW w:w="8788" w:type="dxa"/>
            <w:shd w:val="clear" w:color="auto" w:fill="auto"/>
            <w:vAlign w:val="center"/>
          </w:tcPr>
          <w:p w14:paraId="252E8262"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i/>
                <w:sz w:val="22"/>
                <w:szCs w:val="22"/>
                <w:lang w:val="sl-SI"/>
              </w:rPr>
            </w:pPr>
            <w:r w:rsidRPr="004A6FAB">
              <w:rPr>
                <w:rFonts w:asciiTheme="minorHAnsi" w:eastAsiaTheme="minorHAnsi" w:hAnsiTheme="minorHAnsi" w:cstheme="minorHAnsi"/>
                <w:i/>
                <w:sz w:val="22"/>
                <w:szCs w:val="22"/>
                <w:lang w:val="sl-SI"/>
              </w:rPr>
              <w:t>(d) naložbe v uvajanje tehnologije in nameščanje infrastrukture za cenovno dostopno čisto energijo, zmanjševanje emisij toplogrednih plinov, energijsko učinkovitost in obnovljive vire energije;</w:t>
            </w:r>
          </w:p>
        </w:tc>
      </w:tr>
      <w:tr w:rsidR="008A64F3" w:rsidRPr="004A6FAB" w14:paraId="0801999F" w14:textId="77777777" w:rsidTr="006902FC">
        <w:tc>
          <w:tcPr>
            <w:tcW w:w="567" w:type="dxa"/>
            <w:shd w:val="clear" w:color="auto" w:fill="3A3C3D" w:themeFill="accent6" w:themeFillShade="80"/>
            <w:vAlign w:val="center"/>
          </w:tcPr>
          <w:p w14:paraId="0D8E5346" w14:textId="77777777" w:rsidR="008A64F3" w:rsidRPr="004A6FAB" w:rsidRDefault="008A64F3" w:rsidP="00993F91">
            <w:pPr>
              <w:jc w:val="center"/>
              <w:rPr>
                <w:rFonts w:cstheme="minorHAnsi"/>
                <w:b/>
                <w:i/>
                <w:color w:val="FFFFFF" w:themeColor="background1"/>
                <w:lang w:val="sl-SI"/>
              </w:rPr>
            </w:pPr>
          </w:p>
        </w:tc>
        <w:tc>
          <w:tcPr>
            <w:tcW w:w="8788" w:type="dxa"/>
            <w:shd w:val="clear" w:color="auto" w:fill="auto"/>
            <w:vAlign w:val="center"/>
          </w:tcPr>
          <w:p w14:paraId="281D52E3"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i/>
                <w:sz w:val="22"/>
                <w:szCs w:val="22"/>
                <w:lang w:val="sl-SI"/>
              </w:rPr>
            </w:pPr>
            <w:r w:rsidRPr="004A6FAB">
              <w:rPr>
                <w:rFonts w:asciiTheme="minorHAnsi" w:eastAsiaTheme="minorHAnsi" w:hAnsiTheme="minorHAnsi" w:cstheme="minorHAnsi"/>
                <w:i/>
                <w:sz w:val="22"/>
                <w:szCs w:val="22"/>
                <w:lang w:val="sl-SI"/>
              </w:rPr>
              <w:t>(e) naložbe v digitalizacijo in digitalno povezljivost;</w:t>
            </w:r>
          </w:p>
        </w:tc>
      </w:tr>
      <w:tr w:rsidR="008A64F3" w:rsidRPr="004A6FAB" w14:paraId="238F0D62" w14:textId="77777777" w:rsidTr="006902FC">
        <w:tc>
          <w:tcPr>
            <w:tcW w:w="567" w:type="dxa"/>
            <w:shd w:val="clear" w:color="auto" w:fill="3A3C3D" w:themeFill="accent6" w:themeFillShade="80"/>
            <w:vAlign w:val="center"/>
          </w:tcPr>
          <w:p w14:paraId="406F235B" w14:textId="77777777" w:rsidR="008A64F3" w:rsidRPr="004A6FAB" w:rsidRDefault="008A64F3" w:rsidP="00993F91">
            <w:pPr>
              <w:jc w:val="center"/>
              <w:rPr>
                <w:rFonts w:cstheme="minorHAnsi"/>
                <w:b/>
                <w:i/>
                <w:color w:val="FFFFFF" w:themeColor="background1"/>
                <w:lang w:val="sl-SI"/>
              </w:rPr>
            </w:pPr>
          </w:p>
        </w:tc>
        <w:tc>
          <w:tcPr>
            <w:tcW w:w="8788" w:type="dxa"/>
            <w:shd w:val="clear" w:color="auto" w:fill="auto"/>
            <w:vAlign w:val="center"/>
          </w:tcPr>
          <w:p w14:paraId="02AC358D"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i/>
                <w:sz w:val="22"/>
                <w:szCs w:val="22"/>
                <w:lang w:val="sl-SI"/>
              </w:rPr>
            </w:pPr>
            <w:r w:rsidRPr="004A6FAB">
              <w:rPr>
                <w:rFonts w:asciiTheme="minorHAnsi" w:eastAsiaTheme="minorHAnsi" w:hAnsiTheme="minorHAnsi" w:cstheme="minorHAnsi"/>
                <w:i/>
                <w:sz w:val="22"/>
                <w:szCs w:val="22"/>
                <w:lang w:val="sl-SI"/>
              </w:rPr>
              <w:t>(f) naložbe v obnovo in dekontaminacijo območij, sanacijo tal za rabo in projekte za spremembo namena;</w:t>
            </w:r>
          </w:p>
        </w:tc>
      </w:tr>
      <w:tr w:rsidR="008A64F3" w:rsidRPr="00B663BD" w14:paraId="2CD131E3" w14:textId="77777777" w:rsidTr="006902FC">
        <w:tc>
          <w:tcPr>
            <w:tcW w:w="567" w:type="dxa"/>
            <w:shd w:val="clear" w:color="auto" w:fill="3A3C3D" w:themeFill="accent6" w:themeFillShade="80"/>
            <w:vAlign w:val="center"/>
          </w:tcPr>
          <w:p w14:paraId="4201340F" w14:textId="77777777" w:rsidR="008A64F3" w:rsidRPr="004A6FAB" w:rsidRDefault="008A64F3" w:rsidP="00993F91">
            <w:pPr>
              <w:jc w:val="center"/>
              <w:rPr>
                <w:rFonts w:cstheme="minorHAnsi"/>
                <w:b/>
                <w:i/>
                <w:color w:val="FFFFFF" w:themeColor="background1"/>
                <w:lang w:val="sl-SI"/>
              </w:rPr>
            </w:pPr>
          </w:p>
        </w:tc>
        <w:tc>
          <w:tcPr>
            <w:tcW w:w="8788" w:type="dxa"/>
            <w:shd w:val="clear" w:color="auto" w:fill="auto"/>
            <w:vAlign w:val="center"/>
          </w:tcPr>
          <w:p w14:paraId="4336EA8E"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i/>
                <w:sz w:val="22"/>
                <w:szCs w:val="22"/>
                <w:lang w:val="sl-SI"/>
              </w:rPr>
            </w:pPr>
            <w:r w:rsidRPr="004A6FAB">
              <w:rPr>
                <w:rFonts w:asciiTheme="minorHAnsi" w:eastAsiaTheme="minorHAnsi" w:hAnsiTheme="minorHAnsi" w:cstheme="minorHAnsi"/>
                <w:i/>
                <w:sz w:val="22"/>
                <w:szCs w:val="22"/>
                <w:lang w:val="sl-SI"/>
              </w:rPr>
              <w:t>(g) naložbe za krepitev krožnega gospodarstva, tudi s preprečevanjem odpadkov, zmanjšanjem obsega, učinkovito rabo virov, ponovno uporabo, popravilom in recikliranjem;</w:t>
            </w:r>
          </w:p>
        </w:tc>
      </w:tr>
      <w:tr w:rsidR="008A64F3" w:rsidRPr="00B663BD" w14:paraId="654F8C03" w14:textId="77777777" w:rsidTr="006902FC">
        <w:tc>
          <w:tcPr>
            <w:tcW w:w="567" w:type="dxa"/>
            <w:shd w:val="clear" w:color="auto" w:fill="3A3C3D" w:themeFill="accent6" w:themeFillShade="80"/>
            <w:vAlign w:val="center"/>
          </w:tcPr>
          <w:p w14:paraId="7073A54F" w14:textId="77777777" w:rsidR="008A64F3" w:rsidRPr="004A6FAB" w:rsidRDefault="008A64F3" w:rsidP="00993F91">
            <w:pPr>
              <w:jc w:val="center"/>
              <w:rPr>
                <w:rFonts w:cstheme="minorHAnsi"/>
                <w:b/>
                <w:i/>
                <w:color w:val="FFFFFF" w:themeColor="background1"/>
                <w:lang w:val="sl-SI"/>
              </w:rPr>
            </w:pPr>
          </w:p>
        </w:tc>
        <w:tc>
          <w:tcPr>
            <w:tcW w:w="8788" w:type="dxa"/>
            <w:shd w:val="clear" w:color="auto" w:fill="auto"/>
            <w:vAlign w:val="center"/>
          </w:tcPr>
          <w:p w14:paraId="1F99AB5B" w14:textId="178DFDF5"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i/>
                <w:sz w:val="22"/>
                <w:szCs w:val="22"/>
                <w:lang w:val="sl-SI"/>
              </w:rPr>
            </w:pPr>
            <w:r w:rsidRPr="004A6FAB">
              <w:rPr>
                <w:rFonts w:asciiTheme="minorHAnsi" w:eastAsiaTheme="minorHAnsi" w:hAnsiTheme="minorHAnsi" w:cstheme="minorHAnsi"/>
                <w:i/>
                <w:sz w:val="22"/>
                <w:szCs w:val="22"/>
                <w:lang w:val="sl-SI"/>
              </w:rPr>
              <w:t>(h) izpopolnjevanje in prekvalificiranje delavcev</w:t>
            </w:r>
            <w:r w:rsidR="001265C9" w:rsidRPr="004A6FAB">
              <w:rPr>
                <w:rFonts w:asciiTheme="minorHAnsi" w:eastAsiaTheme="minorHAnsi" w:hAnsiTheme="minorHAnsi" w:cstheme="minorHAnsi"/>
                <w:i/>
                <w:sz w:val="22"/>
                <w:szCs w:val="22"/>
                <w:lang w:val="sl-SI"/>
              </w:rPr>
              <w:t xml:space="preserve"> ter iskalcev zaposlitve</w:t>
            </w:r>
            <w:r w:rsidR="006463BE" w:rsidRPr="004A6FAB">
              <w:rPr>
                <w:rFonts w:asciiTheme="minorHAnsi" w:eastAsiaTheme="minorHAnsi" w:hAnsiTheme="minorHAnsi" w:cstheme="minorHAnsi"/>
                <w:i/>
                <w:sz w:val="22"/>
                <w:szCs w:val="22"/>
                <w:vertAlign w:val="superscript"/>
                <w:lang w:val="sl-SI"/>
              </w:rPr>
              <w:t>*</w:t>
            </w:r>
            <w:r w:rsidRPr="004A6FAB">
              <w:rPr>
                <w:rFonts w:asciiTheme="minorHAnsi" w:eastAsiaTheme="minorHAnsi" w:hAnsiTheme="minorHAnsi" w:cstheme="minorHAnsi"/>
                <w:i/>
                <w:sz w:val="22"/>
                <w:szCs w:val="22"/>
                <w:lang w:val="sl-SI"/>
              </w:rPr>
              <w:t>;</w:t>
            </w:r>
          </w:p>
        </w:tc>
      </w:tr>
      <w:tr w:rsidR="008A64F3" w:rsidRPr="00B663BD" w14:paraId="0DE68C1C" w14:textId="77777777" w:rsidTr="006902FC">
        <w:tc>
          <w:tcPr>
            <w:tcW w:w="567" w:type="dxa"/>
            <w:shd w:val="clear" w:color="auto" w:fill="3A3C3D" w:themeFill="accent6" w:themeFillShade="80"/>
            <w:vAlign w:val="center"/>
          </w:tcPr>
          <w:p w14:paraId="37BB33A5" w14:textId="77777777" w:rsidR="008A64F3" w:rsidRPr="004A6FAB" w:rsidRDefault="008A64F3" w:rsidP="00993F91">
            <w:pPr>
              <w:jc w:val="center"/>
              <w:rPr>
                <w:rFonts w:cstheme="minorHAnsi"/>
                <w:b/>
                <w:i/>
                <w:color w:val="FFFFFF" w:themeColor="background1"/>
                <w:lang w:val="sl-SI"/>
              </w:rPr>
            </w:pPr>
          </w:p>
        </w:tc>
        <w:tc>
          <w:tcPr>
            <w:tcW w:w="8788" w:type="dxa"/>
            <w:shd w:val="clear" w:color="auto" w:fill="auto"/>
            <w:vAlign w:val="center"/>
          </w:tcPr>
          <w:p w14:paraId="23B911A4"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i/>
                <w:sz w:val="22"/>
                <w:szCs w:val="22"/>
                <w:lang w:val="sl-SI"/>
              </w:rPr>
            </w:pPr>
            <w:r w:rsidRPr="004A6FAB">
              <w:rPr>
                <w:rFonts w:asciiTheme="minorHAnsi" w:eastAsiaTheme="minorHAnsi" w:hAnsiTheme="minorHAnsi" w:cstheme="minorHAnsi"/>
                <w:i/>
                <w:sz w:val="22"/>
                <w:szCs w:val="22"/>
                <w:lang w:val="sl-SI"/>
              </w:rPr>
              <w:t>(i) pomoč iskalcem zaposlitve pri iskanju zaposlitve;</w:t>
            </w:r>
          </w:p>
        </w:tc>
      </w:tr>
      <w:tr w:rsidR="008A64F3" w:rsidRPr="00B663BD" w14:paraId="189300F7" w14:textId="77777777" w:rsidTr="006902FC">
        <w:tc>
          <w:tcPr>
            <w:tcW w:w="567" w:type="dxa"/>
            <w:shd w:val="clear" w:color="auto" w:fill="3A3C3D" w:themeFill="accent6" w:themeFillShade="80"/>
            <w:vAlign w:val="center"/>
          </w:tcPr>
          <w:p w14:paraId="6099C53E" w14:textId="77777777" w:rsidR="008A64F3" w:rsidRPr="004A6FAB" w:rsidRDefault="008A64F3" w:rsidP="00993F91">
            <w:pPr>
              <w:jc w:val="center"/>
              <w:rPr>
                <w:rFonts w:cstheme="minorHAnsi"/>
                <w:b/>
                <w:i/>
                <w:color w:val="FFFFFF" w:themeColor="background1"/>
                <w:lang w:val="sl-SI"/>
              </w:rPr>
            </w:pPr>
            <w:r w:rsidRPr="004A6FAB">
              <w:rPr>
                <w:rFonts w:cstheme="minorHAnsi"/>
                <w:b/>
                <w:i/>
                <w:color w:val="FFFFFF" w:themeColor="background1"/>
                <w:lang w:val="sl-SI"/>
              </w:rPr>
              <w:t>X</w:t>
            </w:r>
          </w:p>
        </w:tc>
        <w:tc>
          <w:tcPr>
            <w:tcW w:w="8788" w:type="dxa"/>
            <w:shd w:val="clear" w:color="auto" w:fill="auto"/>
            <w:vAlign w:val="center"/>
          </w:tcPr>
          <w:p w14:paraId="0630C8C6"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b/>
                <w:i/>
                <w:sz w:val="22"/>
                <w:szCs w:val="22"/>
                <w:lang w:val="sl-SI"/>
              </w:rPr>
            </w:pPr>
            <w:r w:rsidRPr="004A6FAB">
              <w:rPr>
                <w:rFonts w:asciiTheme="minorHAnsi" w:eastAsiaTheme="minorHAnsi" w:hAnsiTheme="minorHAnsi" w:cstheme="minorHAnsi"/>
                <w:b/>
                <w:i/>
                <w:sz w:val="22"/>
                <w:szCs w:val="22"/>
                <w:lang w:val="sl-SI"/>
              </w:rPr>
              <w:t>(j) dejavno vključevanje iskalcev zaposlitve;</w:t>
            </w:r>
          </w:p>
        </w:tc>
      </w:tr>
      <w:tr w:rsidR="008A64F3" w:rsidRPr="004A6FAB" w14:paraId="0DEAAF32" w14:textId="77777777" w:rsidTr="006902FC">
        <w:tc>
          <w:tcPr>
            <w:tcW w:w="567" w:type="dxa"/>
            <w:shd w:val="clear" w:color="auto" w:fill="3A3C3D" w:themeFill="accent6" w:themeFillShade="80"/>
            <w:vAlign w:val="center"/>
          </w:tcPr>
          <w:p w14:paraId="5A98BD93" w14:textId="77777777" w:rsidR="008A64F3" w:rsidRPr="004A6FAB" w:rsidRDefault="008A64F3" w:rsidP="00993F91">
            <w:pPr>
              <w:jc w:val="center"/>
              <w:rPr>
                <w:rFonts w:cstheme="minorHAnsi"/>
                <w:b/>
                <w:i/>
                <w:color w:val="FFFFFF" w:themeColor="background1"/>
                <w:lang w:val="sl-SI"/>
              </w:rPr>
            </w:pPr>
          </w:p>
        </w:tc>
        <w:tc>
          <w:tcPr>
            <w:tcW w:w="8788" w:type="dxa"/>
            <w:shd w:val="clear" w:color="auto" w:fill="auto"/>
            <w:vAlign w:val="center"/>
          </w:tcPr>
          <w:p w14:paraId="30AD92EF" w14:textId="77777777" w:rsidR="008A64F3" w:rsidRPr="004A6FAB" w:rsidRDefault="008A64F3" w:rsidP="00993F91">
            <w:pPr>
              <w:pStyle w:val="li"/>
              <w:shd w:val="clear" w:color="auto" w:fill="FFFFFF"/>
              <w:spacing w:before="0" w:beforeAutospacing="0" w:after="0" w:afterAutospacing="0"/>
              <w:rPr>
                <w:rFonts w:asciiTheme="minorHAnsi" w:eastAsiaTheme="minorHAnsi" w:hAnsiTheme="minorHAnsi" w:cstheme="minorHAnsi"/>
                <w:b/>
                <w:i/>
                <w:sz w:val="22"/>
                <w:szCs w:val="22"/>
                <w:lang w:val="sl-SI"/>
              </w:rPr>
            </w:pPr>
            <w:r w:rsidRPr="004A6FAB">
              <w:rPr>
                <w:rFonts w:asciiTheme="minorHAnsi" w:eastAsiaTheme="minorHAnsi" w:hAnsiTheme="minorHAnsi" w:cstheme="minorHAnsi"/>
                <w:i/>
                <w:sz w:val="22"/>
                <w:szCs w:val="22"/>
                <w:lang w:val="sl-SI"/>
              </w:rPr>
              <w:t>(k) tehnična pomoč.</w:t>
            </w:r>
          </w:p>
        </w:tc>
      </w:tr>
    </w:tbl>
    <w:p w14:paraId="6204C98C" w14:textId="59E6530F" w:rsidR="006908FD" w:rsidRDefault="006908FD" w:rsidP="00993F91">
      <w:pPr>
        <w:pStyle w:val="ListParagraph"/>
        <w:spacing w:after="0" w:line="240" w:lineRule="auto"/>
        <w:ind w:left="714"/>
        <w:rPr>
          <w:rFonts w:cstheme="minorHAnsi"/>
          <w:lang w:val="sl-SI"/>
        </w:rPr>
      </w:pPr>
    </w:p>
    <w:p w14:paraId="740D3ABE" w14:textId="77777777" w:rsidR="00993F91" w:rsidRPr="00BF77F0" w:rsidRDefault="00993F91" w:rsidP="00993F91">
      <w:pPr>
        <w:pStyle w:val="ListParagraph"/>
        <w:spacing w:after="0" w:line="240" w:lineRule="auto"/>
        <w:ind w:left="714"/>
        <w:rPr>
          <w:rFonts w:cstheme="minorHAnsi"/>
          <w:lang w:val="sl-SI"/>
        </w:rPr>
      </w:pPr>
    </w:p>
    <w:p w14:paraId="6CB4FA37" w14:textId="2E4EA518" w:rsidR="006908FD" w:rsidRPr="004A6FAB"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4A6FAB">
        <w:rPr>
          <w:rFonts w:cstheme="minorHAnsi"/>
          <w:b/>
          <w:color w:val="E7F5CF" w:themeColor="accent1" w:themeTint="33"/>
          <w:lang w:val="sl-SI"/>
        </w:rPr>
        <w:t xml:space="preserve">V primeru vlaganja v </w:t>
      </w:r>
      <w:r w:rsidR="008A64F3" w:rsidRPr="004A6FAB">
        <w:rPr>
          <w:rFonts w:cstheme="minorHAnsi"/>
          <w:b/>
          <w:color w:val="E7F5CF" w:themeColor="accent1" w:themeTint="33"/>
          <w:lang w:val="sl-SI"/>
        </w:rPr>
        <w:t xml:space="preserve">osnovna </w:t>
      </w:r>
      <w:r w:rsidRPr="004A6FAB">
        <w:rPr>
          <w:rFonts w:cstheme="minorHAnsi"/>
          <w:b/>
          <w:color w:val="E7F5CF" w:themeColor="accent1" w:themeTint="33"/>
          <w:lang w:val="sl-SI"/>
        </w:rPr>
        <w:t xml:space="preserve">sredstva ali infrastrukturo, prosimo navedite informacije glede lokacije in/ali uporabljene tehnologije. </w:t>
      </w:r>
    </w:p>
    <w:p w14:paraId="75F00192" w14:textId="08CEFE4C" w:rsidR="006908FD" w:rsidRDefault="006908FD" w:rsidP="00993F91">
      <w:pPr>
        <w:spacing w:after="0" w:line="240" w:lineRule="auto"/>
        <w:rPr>
          <w:rFonts w:cstheme="minorHAnsi"/>
          <w:lang w:val="sl-SI"/>
        </w:rPr>
      </w:pPr>
    </w:p>
    <w:p w14:paraId="3B6B4FC2" w14:textId="77777777" w:rsidR="004A6FAB" w:rsidRPr="004A6FAB" w:rsidRDefault="004A6FAB" w:rsidP="00993F91">
      <w:pPr>
        <w:spacing w:after="0" w:line="240" w:lineRule="auto"/>
        <w:rPr>
          <w:rFonts w:cstheme="minorHAnsi"/>
          <w:b/>
          <w:i/>
          <w:lang w:val="sl-SI"/>
        </w:rPr>
      </w:pPr>
      <w:r w:rsidRPr="004A6FAB">
        <w:rPr>
          <w:rFonts w:cstheme="minorHAnsi"/>
          <w:b/>
          <w:i/>
          <w:lang w:val="sl-SI"/>
        </w:rPr>
        <w:t>Ilustrativni primer</w:t>
      </w:r>
    </w:p>
    <w:p w14:paraId="1EDF9AE6" w14:textId="77777777" w:rsidR="004A6FAB" w:rsidRPr="004A6FAB" w:rsidRDefault="004A6FAB" w:rsidP="00993F91">
      <w:pPr>
        <w:spacing w:after="0" w:line="240" w:lineRule="auto"/>
        <w:rPr>
          <w:rFonts w:cstheme="minorHAnsi"/>
          <w:i/>
          <w:lang w:val="sl-SI"/>
        </w:rPr>
      </w:pPr>
    </w:p>
    <w:p w14:paraId="137925F8" w14:textId="0840E17D" w:rsidR="006908FD" w:rsidRPr="004A6FAB" w:rsidRDefault="006908FD" w:rsidP="00993F91">
      <w:pPr>
        <w:spacing w:after="0" w:line="240" w:lineRule="auto"/>
        <w:rPr>
          <w:rFonts w:cstheme="minorHAnsi"/>
          <w:i/>
          <w:lang w:val="sl-SI"/>
        </w:rPr>
      </w:pPr>
      <w:r w:rsidRPr="004A6FAB">
        <w:rPr>
          <w:rFonts w:cstheme="minorHAnsi"/>
          <w:i/>
          <w:lang w:val="sl-SI"/>
        </w:rPr>
        <w:t xml:space="preserve">Vrtovi bodo locirani na ravnih strešnih površinah </w:t>
      </w:r>
      <w:r w:rsidR="008A64F3" w:rsidRPr="004A6FAB">
        <w:rPr>
          <w:rFonts w:cstheme="minorHAnsi"/>
          <w:i/>
          <w:lang w:val="sl-SI"/>
        </w:rPr>
        <w:t xml:space="preserve">stanovanjskih in poslovnih stavb </w:t>
      </w:r>
      <w:r w:rsidRPr="004A6FAB">
        <w:rPr>
          <w:rFonts w:cstheme="minorHAnsi"/>
          <w:i/>
          <w:lang w:val="sl-SI"/>
        </w:rPr>
        <w:t>urbanih središč v Mestni občina Velenje</w:t>
      </w:r>
      <w:r w:rsidR="00CC465A" w:rsidRPr="004A6FAB">
        <w:rPr>
          <w:rFonts w:cstheme="minorHAnsi"/>
          <w:i/>
          <w:lang w:val="sl-SI"/>
        </w:rPr>
        <w:t>,</w:t>
      </w:r>
      <w:r w:rsidRPr="004A6FAB">
        <w:rPr>
          <w:rFonts w:cstheme="minorHAnsi"/>
          <w:i/>
          <w:lang w:val="sl-SI"/>
        </w:rPr>
        <w:t xml:space="preserve"> Občini Šoštanj</w:t>
      </w:r>
      <w:r w:rsidR="00CC465A" w:rsidRPr="004A6FAB">
        <w:rPr>
          <w:rFonts w:cstheme="minorHAnsi"/>
          <w:i/>
          <w:lang w:val="sl-SI"/>
        </w:rPr>
        <w:t xml:space="preserve"> in Občini Šmartno ob Paki</w:t>
      </w:r>
      <w:r w:rsidRPr="004A6FAB">
        <w:rPr>
          <w:rFonts w:cstheme="minorHAnsi"/>
          <w:i/>
          <w:lang w:val="sl-SI"/>
        </w:rPr>
        <w:t xml:space="preserve">. Seznam pilotnih objektov </w:t>
      </w:r>
      <w:r w:rsidR="00CC465A" w:rsidRPr="004A6FAB">
        <w:rPr>
          <w:rFonts w:cstheme="minorHAnsi"/>
          <w:i/>
          <w:lang w:val="sl-SI"/>
        </w:rPr>
        <w:t>bo</w:t>
      </w:r>
      <w:r w:rsidRPr="004A6FAB">
        <w:rPr>
          <w:rFonts w:cstheme="minorHAnsi"/>
          <w:i/>
          <w:lang w:val="sl-SI"/>
        </w:rPr>
        <w:t xml:space="preserve"> vključeval stavbe na naslovih Koroška cesta 4 (Šoštanj), Efenkova cesta 1 (Velenje) in </w:t>
      </w:r>
      <w:r w:rsidR="00431998" w:rsidRPr="004A6FAB">
        <w:rPr>
          <w:rFonts w:cstheme="minorHAnsi"/>
          <w:i/>
          <w:lang w:val="sl-SI"/>
        </w:rPr>
        <w:t>Šmartno</w:t>
      </w:r>
      <w:r w:rsidR="0079196D" w:rsidRPr="004A6FAB">
        <w:rPr>
          <w:rFonts w:cstheme="minorHAnsi"/>
          <w:i/>
          <w:lang w:val="sl-SI"/>
        </w:rPr>
        <w:t xml:space="preserve"> </w:t>
      </w:r>
      <w:r w:rsidR="00431998" w:rsidRPr="004A6FAB">
        <w:rPr>
          <w:rFonts w:cstheme="minorHAnsi"/>
          <w:i/>
          <w:lang w:val="sl-SI"/>
        </w:rPr>
        <w:t>ob Paki</w:t>
      </w:r>
      <w:r w:rsidRPr="004A6FAB">
        <w:rPr>
          <w:rFonts w:cstheme="minorHAnsi"/>
          <w:i/>
          <w:lang w:val="sl-SI"/>
        </w:rPr>
        <w:t xml:space="preserve"> </w:t>
      </w:r>
      <w:r w:rsidR="00431998" w:rsidRPr="004A6FAB">
        <w:rPr>
          <w:rFonts w:cstheme="minorHAnsi"/>
          <w:i/>
          <w:lang w:val="sl-SI"/>
        </w:rPr>
        <w:t>64</w:t>
      </w:r>
      <w:r w:rsidRPr="004A6FAB">
        <w:rPr>
          <w:rFonts w:cstheme="minorHAnsi"/>
          <w:i/>
          <w:lang w:val="sl-SI"/>
        </w:rPr>
        <w:t xml:space="preserve"> (</w:t>
      </w:r>
      <w:r w:rsidR="00CC465A" w:rsidRPr="004A6FAB">
        <w:rPr>
          <w:rFonts w:cstheme="minorHAnsi"/>
          <w:i/>
          <w:lang w:val="sl-SI"/>
        </w:rPr>
        <w:t>Šmartno ob Paki</w:t>
      </w:r>
      <w:r w:rsidRPr="004A6FAB">
        <w:rPr>
          <w:rFonts w:cstheme="minorHAnsi"/>
          <w:i/>
          <w:lang w:val="sl-SI"/>
        </w:rPr>
        <w:t xml:space="preserve">). </w:t>
      </w:r>
      <w:r w:rsidR="008A64F3" w:rsidRPr="004A6FAB">
        <w:rPr>
          <w:rFonts w:cstheme="minorHAnsi"/>
          <w:i/>
          <w:lang w:val="sl-SI"/>
        </w:rPr>
        <w:t>V okviru projekta bodo uporabljeni najsodobnejši</w:t>
      </w:r>
      <w:r w:rsidRPr="004A6FAB">
        <w:rPr>
          <w:rFonts w:cstheme="minorHAnsi"/>
          <w:i/>
          <w:lang w:val="sl-SI"/>
        </w:rPr>
        <w:t xml:space="preserve"> </w:t>
      </w:r>
      <w:r w:rsidR="0079196D" w:rsidRPr="004A6FAB">
        <w:rPr>
          <w:rFonts w:cstheme="minorHAnsi"/>
          <w:i/>
          <w:lang w:val="sl-SI"/>
        </w:rPr>
        <w:t>tehnološki standard</w:t>
      </w:r>
      <w:r w:rsidR="008A64F3" w:rsidRPr="004A6FAB">
        <w:rPr>
          <w:rFonts w:cstheme="minorHAnsi"/>
          <w:i/>
          <w:lang w:val="sl-SI"/>
        </w:rPr>
        <w:t>i</w:t>
      </w:r>
      <w:r w:rsidR="0079196D" w:rsidRPr="004A6FAB">
        <w:rPr>
          <w:rFonts w:cstheme="minorHAnsi"/>
          <w:i/>
          <w:lang w:val="sl-SI"/>
        </w:rPr>
        <w:t xml:space="preserve"> in inova</w:t>
      </w:r>
      <w:r w:rsidRPr="004A6FAB">
        <w:rPr>
          <w:rFonts w:cstheme="minorHAnsi"/>
          <w:i/>
          <w:lang w:val="sl-SI"/>
        </w:rPr>
        <w:t>cij</w:t>
      </w:r>
      <w:r w:rsidR="008A64F3" w:rsidRPr="004A6FAB">
        <w:rPr>
          <w:rFonts w:cstheme="minorHAnsi"/>
          <w:i/>
          <w:lang w:val="sl-SI"/>
        </w:rPr>
        <w:t>e</w:t>
      </w:r>
      <w:r w:rsidRPr="004A6FAB">
        <w:rPr>
          <w:rFonts w:cstheme="minorHAnsi"/>
          <w:i/>
          <w:lang w:val="sl-SI"/>
        </w:rPr>
        <w:t xml:space="preserve"> na področju urbanega gojenja zelenjave (</w:t>
      </w:r>
      <w:r w:rsidR="008A64F3" w:rsidRPr="004A6FAB">
        <w:rPr>
          <w:rFonts w:cstheme="minorHAnsi"/>
          <w:i/>
          <w:lang w:val="sl-SI"/>
        </w:rPr>
        <w:t xml:space="preserve">visoke grede, </w:t>
      </w:r>
      <w:r w:rsidRPr="004A6FAB">
        <w:rPr>
          <w:rFonts w:cstheme="minorHAnsi"/>
          <w:i/>
          <w:lang w:val="sl-SI"/>
        </w:rPr>
        <w:t>namakalni sistemi</w:t>
      </w:r>
      <w:r w:rsidR="008A64F3" w:rsidRPr="004A6FAB">
        <w:rPr>
          <w:rFonts w:cstheme="minorHAnsi"/>
          <w:i/>
          <w:lang w:val="sl-SI"/>
        </w:rPr>
        <w:t xml:space="preserve"> in</w:t>
      </w:r>
      <w:r w:rsidRPr="004A6FAB">
        <w:rPr>
          <w:rFonts w:cstheme="minorHAnsi"/>
          <w:i/>
          <w:lang w:val="sl-SI"/>
        </w:rPr>
        <w:t xml:space="preserve"> uporaba deževnice in toplogredne tehnologije).</w:t>
      </w:r>
    </w:p>
    <w:p w14:paraId="38210CDA" w14:textId="03097ED9" w:rsidR="006908FD" w:rsidRDefault="006908FD" w:rsidP="00993F91">
      <w:pPr>
        <w:spacing w:after="0" w:line="240" w:lineRule="auto"/>
        <w:ind w:left="357"/>
        <w:rPr>
          <w:rFonts w:cstheme="minorHAnsi"/>
          <w:lang w:val="sl-SI"/>
        </w:rPr>
      </w:pPr>
    </w:p>
    <w:p w14:paraId="1E53FB8A" w14:textId="77777777" w:rsidR="00993F91" w:rsidRPr="00BF77F0" w:rsidRDefault="00993F91" w:rsidP="00993F91">
      <w:pPr>
        <w:spacing w:after="0" w:line="240" w:lineRule="auto"/>
        <w:ind w:left="357"/>
        <w:rPr>
          <w:rFonts w:cstheme="minorHAnsi"/>
          <w:lang w:val="sl-SI"/>
        </w:rPr>
      </w:pPr>
    </w:p>
    <w:p w14:paraId="66F6CB01" w14:textId="0D1FE06B" w:rsidR="006908FD" w:rsidRPr="00993F91" w:rsidRDefault="006908FD" w:rsidP="00993F91">
      <w:pPr>
        <w:pStyle w:val="ListParagraph"/>
        <w:numPr>
          <w:ilvl w:val="0"/>
          <w:numId w:val="36"/>
        </w:numPr>
        <w:shd w:val="clear" w:color="auto" w:fill="425E12" w:themeFill="accent1" w:themeFillShade="80"/>
        <w:spacing w:after="0"/>
        <w:rPr>
          <w:rFonts w:cstheme="minorHAnsi"/>
          <w:b/>
          <w:color w:val="E7F5CF" w:themeColor="accent1" w:themeTint="33"/>
          <w:lang w:val="sl-SI"/>
        </w:rPr>
      </w:pPr>
      <w:r w:rsidRPr="00993F91">
        <w:rPr>
          <w:rFonts w:cstheme="minorHAnsi"/>
          <w:b/>
          <w:color w:val="E7F5CF" w:themeColor="accent1" w:themeTint="33"/>
          <w:lang w:val="sl-SI"/>
        </w:rPr>
        <w:t xml:space="preserve">Kakšen bo prispevek projekta k uravnoteženemu regionalnemu razvoju vplivnih območij (SAŠA </w:t>
      </w:r>
      <w:r w:rsidR="00486860" w:rsidRPr="00993F91">
        <w:rPr>
          <w:rFonts w:cstheme="minorHAnsi"/>
          <w:b/>
          <w:color w:val="E7F5CF" w:themeColor="accent1" w:themeTint="33"/>
          <w:lang w:val="sl-SI"/>
        </w:rPr>
        <w:t>i</w:t>
      </w:r>
      <w:r w:rsidRPr="00993F91">
        <w:rPr>
          <w:rFonts w:cstheme="minorHAnsi"/>
          <w:b/>
          <w:color w:val="E7F5CF" w:themeColor="accent1" w:themeTint="33"/>
          <w:lang w:val="sl-SI"/>
        </w:rPr>
        <w:t>n Zasavska razvojna regija), kako projekt podpira ključne elemente pravičnega prehoda in kakšne so povezave med temi elementi - glej spodnji diagram)?</w:t>
      </w:r>
      <w:r w:rsidR="008934F0" w:rsidRPr="00993F91">
        <w:rPr>
          <w:rStyle w:val="FootnoteReference"/>
          <w:rFonts w:cstheme="minorHAnsi"/>
          <w:b/>
          <w:color w:val="E7F5CF" w:themeColor="accent1" w:themeTint="33"/>
          <w:lang w:val="sl-SI"/>
        </w:rPr>
        <w:footnoteReference w:id="9"/>
      </w:r>
    </w:p>
    <w:p w14:paraId="24D6CDF7" w14:textId="77777777" w:rsidR="006908FD" w:rsidRPr="00BF77F0" w:rsidRDefault="006908FD" w:rsidP="00993F91">
      <w:pPr>
        <w:pStyle w:val="ListParagraph"/>
        <w:spacing w:after="0"/>
        <w:rPr>
          <w:lang w:val="sl-SI"/>
        </w:rPr>
      </w:pPr>
    </w:p>
    <w:p w14:paraId="2ADC8E36" w14:textId="77777777" w:rsidR="00993F91" w:rsidRPr="00993F91" w:rsidRDefault="00993F91" w:rsidP="00993F91">
      <w:pPr>
        <w:spacing w:after="0" w:line="240" w:lineRule="auto"/>
        <w:rPr>
          <w:rFonts w:cstheme="minorHAnsi"/>
          <w:b/>
          <w:i/>
          <w:lang w:val="sl-SI"/>
        </w:rPr>
      </w:pPr>
      <w:r w:rsidRPr="00993F91">
        <w:rPr>
          <w:rFonts w:cstheme="minorHAnsi"/>
          <w:b/>
          <w:i/>
          <w:lang w:val="sl-SI"/>
        </w:rPr>
        <w:t>Ilustrativni primer</w:t>
      </w:r>
    </w:p>
    <w:p w14:paraId="6A48649D" w14:textId="77777777" w:rsidR="00993F91" w:rsidRPr="00993F91" w:rsidRDefault="00993F91" w:rsidP="00993F91">
      <w:pPr>
        <w:spacing w:after="0" w:line="240" w:lineRule="auto"/>
        <w:rPr>
          <w:rFonts w:cstheme="minorHAnsi"/>
          <w:i/>
          <w:lang w:val="sl-SI"/>
        </w:rPr>
      </w:pPr>
    </w:p>
    <w:p w14:paraId="5FA84615" w14:textId="3C17310E" w:rsidR="006908FD" w:rsidRPr="00993F91" w:rsidRDefault="006908FD" w:rsidP="00993F91">
      <w:pPr>
        <w:spacing w:after="0"/>
        <w:rPr>
          <w:rFonts w:cstheme="minorHAnsi"/>
          <w:i/>
          <w:lang w:val="sl-SI"/>
        </w:rPr>
      </w:pPr>
      <w:r w:rsidRPr="00993F91">
        <w:rPr>
          <w:rFonts w:cstheme="minorHAnsi"/>
          <w:i/>
          <w:lang w:val="sl-SI"/>
        </w:rPr>
        <w:t xml:space="preserve">Projekt bo izboljšal lokalno samooskrbo in </w:t>
      </w:r>
      <w:r w:rsidR="008A64F3" w:rsidRPr="00993F91">
        <w:rPr>
          <w:rFonts w:cstheme="minorHAnsi"/>
          <w:i/>
          <w:lang w:val="sl-SI"/>
        </w:rPr>
        <w:t xml:space="preserve">s tem </w:t>
      </w:r>
      <w:r w:rsidRPr="00993F91">
        <w:rPr>
          <w:rFonts w:cstheme="minorHAnsi"/>
          <w:i/>
          <w:lang w:val="sl-SI"/>
        </w:rPr>
        <w:t>povečal kakovost življenja prebivalcev regije</w:t>
      </w:r>
      <w:r w:rsidR="008A64F3" w:rsidRPr="00993F91">
        <w:rPr>
          <w:rFonts w:cstheme="minorHAnsi"/>
          <w:i/>
          <w:lang w:val="sl-SI"/>
        </w:rPr>
        <w:t>,</w:t>
      </w:r>
      <w:r w:rsidR="00611047" w:rsidRPr="00993F91">
        <w:rPr>
          <w:rFonts w:cstheme="minorHAnsi"/>
          <w:i/>
          <w:lang w:val="sl-SI"/>
        </w:rPr>
        <w:t xml:space="preserve"> ki bodo imeli dostop do brezplačne (za lastnike objektov) oziroma cenovno ugodne ekološko pridelane hrane (kakovost bivanja)</w:t>
      </w:r>
      <w:r w:rsidRPr="00993F91">
        <w:rPr>
          <w:rFonts w:cstheme="minorHAnsi"/>
          <w:i/>
          <w:lang w:val="sl-SI"/>
        </w:rPr>
        <w:t>. Hkrati bo lokalno gospodarstvo postalo bolj raznoliko in odporno na zunanje ekonomske vplive</w:t>
      </w:r>
      <w:r w:rsidR="00611047" w:rsidRPr="00993F91">
        <w:rPr>
          <w:rFonts w:cstheme="minorHAnsi"/>
          <w:i/>
          <w:lang w:val="sl-SI"/>
        </w:rPr>
        <w:t xml:space="preserve"> (podpora kmetijskim in živilskopredelovalnim dejavnostim)</w:t>
      </w:r>
      <w:r w:rsidRPr="00993F91">
        <w:rPr>
          <w:rFonts w:cstheme="minorHAnsi"/>
          <w:i/>
          <w:lang w:val="sl-SI"/>
        </w:rPr>
        <w:t>.</w:t>
      </w:r>
      <w:r w:rsidR="00611047" w:rsidRPr="00993F91">
        <w:rPr>
          <w:rFonts w:cstheme="minorHAnsi"/>
          <w:i/>
          <w:lang w:val="sl-SI"/>
        </w:rPr>
        <w:t xml:space="preserve"> Nenazadnje projekt vključuje tudi element ozaveščanja in izobraževanja ter priložnost za prekvalifikacijo težko zaposljive delovne sile (človeški viri).</w:t>
      </w:r>
    </w:p>
    <w:p w14:paraId="67A59505" w14:textId="5324F6D7" w:rsidR="00486860" w:rsidRPr="00993F91" w:rsidRDefault="00486860" w:rsidP="00993F91">
      <w:pPr>
        <w:spacing w:after="0"/>
        <w:rPr>
          <w:rFonts w:cstheme="minorHAnsi"/>
          <w:i/>
          <w:lang w:val="sl-SI"/>
        </w:rPr>
      </w:pPr>
      <w:r w:rsidRPr="00993F91">
        <w:rPr>
          <w:rFonts w:cstheme="minorHAnsi"/>
          <w:i/>
          <w:lang w:val="sl-SI"/>
        </w:rPr>
        <w:t xml:space="preserve">Projekt tako neposredno naslavlja </w:t>
      </w:r>
      <w:r w:rsidR="008934F0" w:rsidRPr="00993F91">
        <w:rPr>
          <w:rFonts w:cstheme="minorHAnsi"/>
          <w:i/>
          <w:lang w:val="sl-SI"/>
        </w:rPr>
        <w:t>strateške cilje iz Nacionalne strategije za izstop iz premoga in prestrukturiranje premogovnih regij v skladu z načeli pravičnega prehoda, in sicer:</w:t>
      </w:r>
    </w:p>
    <w:p w14:paraId="62F4B401" w14:textId="2F7DA81A" w:rsidR="008934F0" w:rsidRPr="00993F91" w:rsidRDefault="003756D5" w:rsidP="00993F91">
      <w:pPr>
        <w:pStyle w:val="ListParagraph"/>
        <w:numPr>
          <w:ilvl w:val="0"/>
          <w:numId w:val="15"/>
        </w:numPr>
        <w:spacing w:after="0"/>
        <w:rPr>
          <w:rFonts w:cstheme="minorHAnsi"/>
          <w:i/>
          <w:lang w:val="sl-SI"/>
        </w:rPr>
      </w:pPr>
      <w:r w:rsidRPr="00993F91">
        <w:rPr>
          <w:rFonts w:cstheme="minorHAnsi"/>
          <w:i/>
          <w:lang w:val="sl-SI"/>
        </w:rPr>
        <w:lastRenderedPageBreak/>
        <w:t>Trajnostni, odporni in raznoliki gospodarski razvoj ter delovna mesta z visoko dodano vrednostjo</w:t>
      </w:r>
    </w:p>
    <w:p w14:paraId="26C2BF7E" w14:textId="77777777" w:rsidR="003756D5" w:rsidRPr="00993F91" w:rsidRDefault="003756D5" w:rsidP="00993F91">
      <w:pPr>
        <w:pStyle w:val="ListParagraph"/>
        <w:numPr>
          <w:ilvl w:val="1"/>
          <w:numId w:val="15"/>
        </w:numPr>
        <w:spacing w:after="0"/>
        <w:rPr>
          <w:rFonts w:cstheme="minorHAnsi"/>
          <w:i/>
          <w:lang w:val="sl-SI"/>
        </w:rPr>
      </w:pPr>
      <w:r w:rsidRPr="00993F91">
        <w:rPr>
          <w:rFonts w:cstheme="minorHAnsi"/>
          <w:i/>
          <w:lang w:val="sl-SI"/>
        </w:rPr>
        <w:t>Krožnost začrtana v središče gospodarskega razvoja regije (npr. regionalne oskrbovalne verige, dolina brez odpadkov, povečanje biogospodarstva, vključno s spodbudami za samooskrbo s hrano).</w:t>
      </w:r>
    </w:p>
    <w:p w14:paraId="183911BA" w14:textId="77777777" w:rsidR="003756D5" w:rsidRPr="00993F91" w:rsidRDefault="003756D5" w:rsidP="00993F91">
      <w:pPr>
        <w:pStyle w:val="ListParagraph"/>
        <w:numPr>
          <w:ilvl w:val="1"/>
          <w:numId w:val="15"/>
        </w:numPr>
        <w:spacing w:after="0"/>
        <w:rPr>
          <w:rFonts w:cstheme="minorHAnsi"/>
          <w:i/>
          <w:lang w:val="sl-SI"/>
        </w:rPr>
      </w:pPr>
      <w:r w:rsidRPr="00993F91">
        <w:rPr>
          <w:rFonts w:cstheme="minorHAnsi"/>
          <w:i/>
          <w:lang w:val="sl-SI"/>
        </w:rPr>
        <w:t>Prilagajanje podnebnim spremembam v kmetijstvu in industriji</w:t>
      </w:r>
    </w:p>
    <w:p w14:paraId="02A6C9D6" w14:textId="4E458135" w:rsidR="003756D5" w:rsidRPr="00993F91" w:rsidRDefault="003756D5" w:rsidP="00993F91">
      <w:pPr>
        <w:pStyle w:val="ListParagraph"/>
        <w:numPr>
          <w:ilvl w:val="0"/>
          <w:numId w:val="15"/>
        </w:numPr>
        <w:spacing w:after="0"/>
        <w:rPr>
          <w:rFonts w:cstheme="minorHAnsi"/>
          <w:i/>
          <w:lang w:val="sl-SI"/>
        </w:rPr>
      </w:pPr>
      <w:r w:rsidRPr="00993F91">
        <w:rPr>
          <w:rFonts w:cstheme="minorHAnsi"/>
          <w:i/>
          <w:lang w:val="sl-SI"/>
        </w:rPr>
        <w:t>Kvalificirana, visoko motivirana delovna sila ter družbena in kulturna prenova regije</w:t>
      </w:r>
    </w:p>
    <w:p w14:paraId="03517EEF" w14:textId="77777777" w:rsidR="003756D5" w:rsidRPr="00993F91" w:rsidRDefault="003756D5" w:rsidP="00993F91">
      <w:pPr>
        <w:pStyle w:val="ListParagraph"/>
        <w:numPr>
          <w:ilvl w:val="1"/>
          <w:numId w:val="15"/>
        </w:numPr>
        <w:spacing w:after="0"/>
        <w:rPr>
          <w:rFonts w:cstheme="minorHAnsi"/>
          <w:i/>
          <w:lang w:val="sl-SI"/>
        </w:rPr>
      </w:pPr>
      <w:r w:rsidRPr="00993F91">
        <w:rPr>
          <w:rFonts w:cstheme="minorHAnsi"/>
          <w:i/>
          <w:lang w:val="sl-SI"/>
        </w:rPr>
        <w:t>Uvajanje krožnih vsebin v sistem formalnega in neformalnega izobraževanja</w:t>
      </w:r>
    </w:p>
    <w:p w14:paraId="55958D29" w14:textId="292560BF" w:rsidR="006908FD" w:rsidRDefault="003756D5" w:rsidP="00993F91">
      <w:pPr>
        <w:pStyle w:val="ListParagraph"/>
        <w:numPr>
          <w:ilvl w:val="1"/>
          <w:numId w:val="15"/>
        </w:numPr>
        <w:spacing w:after="0"/>
        <w:rPr>
          <w:rFonts w:cstheme="minorHAnsi"/>
          <w:i/>
          <w:lang w:val="sl-SI"/>
        </w:rPr>
      </w:pPr>
      <w:r w:rsidRPr="00993F91">
        <w:rPr>
          <w:rFonts w:cstheme="minorHAnsi"/>
          <w:i/>
          <w:lang w:val="sl-SI"/>
        </w:rPr>
        <w:t>Skrb za ranljive skupine in zmanjševanje družbene neenakosti</w:t>
      </w:r>
    </w:p>
    <w:p w14:paraId="65554F8F" w14:textId="750C9F13" w:rsidR="006908FD" w:rsidRDefault="006908FD" w:rsidP="00993F91">
      <w:pPr>
        <w:spacing w:after="0"/>
        <w:rPr>
          <w:rFonts w:cstheme="minorHAnsi"/>
          <w:lang w:val="sl-SI"/>
        </w:rPr>
      </w:pPr>
    </w:p>
    <w:p w14:paraId="003F8E8C" w14:textId="77777777" w:rsidR="00993F91" w:rsidRPr="00993F91" w:rsidRDefault="00993F91" w:rsidP="00993F91">
      <w:pPr>
        <w:spacing w:after="0"/>
        <w:rPr>
          <w:rFonts w:cstheme="minorHAnsi"/>
          <w:lang w:val="sl-SI"/>
        </w:rPr>
      </w:pPr>
    </w:p>
    <w:p w14:paraId="14DA0FD9"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Kako je projekt skladen in usklajen s ključnimi strateškimi dokumenti (</w:t>
      </w:r>
      <w:hyperlink r:id="rId20" w:history="1">
        <w:r w:rsidRPr="00993F91">
          <w:rPr>
            <w:rStyle w:val="Hyperlink"/>
            <w:rFonts w:cstheme="minorHAnsi"/>
            <w:b/>
            <w:color w:val="E7F5CF" w:themeColor="accent1" w:themeTint="33"/>
            <w:lang w:val="sl-SI"/>
          </w:rPr>
          <w:t>Strategija 2030</w:t>
        </w:r>
      </w:hyperlink>
      <w:r w:rsidR="00431998" w:rsidRPr="00993F91">
        <w:rPr>
          <w:rFonts w:cstheme="minorHAnsi"/>
          <w:b/>
          <w:color w:val="E7F5CF" w:themeColor="accent1" w:themeTint="33"/>
          <w:lang w:val="sl-SI"/>
        </w:rPr>
        <w:t>*</w:t>
      </w:r>
      <w:r w:rsidRPr="00993F91">
        <w:rPr>
          <w:rFonts w:cstheme="minorHAnsi"/>
          <w:b/>
          <w:color w:val="E7F5CF" w:themeColor="accent1" w:themeTint="33"/>
          <w:lang w:val="sl-SI"/>
        </w:rPr>
        <w:t xml:space="preserve">, </w:t>
      </w:r>
      <w:hyperlink r:id="rId21" w:history="1">
        <w:r w:rsidRPr="00993F91">
          <w:rPr>
            <w:rStyle w:val="Hyperlink"/>
            <w:rFonts w:cstheme="minorHAnsi"/>
            <w:b/>
            <w:color w:val="E7F5CF" w:themeColor="accent1" w:themeTint="33"/>
            <w:lang w:val="sl-SI"/>
          </w:rPr>
          <w:t>Strategija pametne specializacije</w:t>
        </w:r>
      </w:hyperlink>
      <w:r w:rsidR="00431998" w:rsidRPr="00993F91">
        <w:rPr>
          <w:rFonts w:cstheme="minorHAnsi"/>
          <w:b/>
          <w:color w:val="E7F5CF" w:themeColor="accent1" w:themeTint="33"/>
          <w:lang w:val="sl-SI"/>
        </w:rPr>
        <w:t>*</w:t>
      </w:r>
      <w:r w:rsidRPr="00993F91">
        <w:rPr>
          <w:rFonts w:cstheme="minorHAnsi"/>
          <w:b/>
          <w:color w:val="E7F5CF" w:themeColor="accent1" w:themeTint="33"/>
          <w:lang w:val="sl-SI"/>
        </w:rPr>
        <w:t>, teritorialne strategije in drugi regionalni ali državni razvojni načrti)?</w:t>
      </w:r>
    </w:p>
    <w:p w14:paraId="0C9EA4B8" w14:textId="7B68A6B4" w:rsidR="006908FD" w:rsidRDefault="006908FD" w:rsidP="00993F91">
      <w:pPr>
        <w:spacing w:after="0" w:line="240" w:lineRule="auto"/>
        <w:rPr>
          <w:rFonts w:cstheme="minorHAnsi"/>
          <w:lang w:val="sl-SI"/>
        </w:rPr>
      </w:pPr>
    </w:p>
    <w:p w14:paraId="03F3EF1B" w14:textId="77777777" w:rsidR="00993F91" w:rsidRPr="004A6FAB" w:rsidRDefault="00993F91" w:rsidP="00993F91">
      <w:pPr>
        <w:spacing w:after="0" w:line="240" w:lineRule="auto"/>
        <w:rPr>
          <w:rFonts w:cstheme="minorHAnsi"/>
          <w:b/>
          <w:i/>
          <w:lang w:val="sl-SI"/>
        </w:rPr>
      </w:pPr>
      <w:r w:rsidRPr="004A6FAB">
        <w:rPr>
          <w:rFonts w:cstheme="minorHAnsi"/>
          <w:b/>
          <w:i/>
          <w:lang w:val="sl-SI"/>
        </w:rPr>
        <w:t>Ilustrativni primer</w:t>
      </w:r>
    </w:p>
    <w:p w14:paraId="78D03947" w14:textId="77777777" w:rsidR="00993F91" w:rsidRPr="00993F91" w:rsidRDefault="00993F91" w:rsidP="00993F91">
      <w:pPr>
        <w:spacing w:after="0" w:line="240" w:lineRule="auto"/>
        <w:rPr>
          <w:rFonts w:cstheme="minorHAnsi"/>
          <w:lang w:val="sl-SI"/>
        </w:rPr>
      </w:pPr>
    </w:p>
    <w:p w14:paraId="3D21D2C1" w14:textId="3D3FD0F1" w:rsidR="006908FD" w:rsidRPr="00993F91" w:rsidRDefault="006908FD" w:rsidP="00993F91">
      <w:pPr>
        <w:spacing w:after="0" w:line="240" w:lineRule="auto"/>
        <w:rPr>
          <w:rFonts w:cstheme="minorHAnsi"/>
          <w:i/>
          <w:lang w:val="sl-SI"/>
        </w:rPr>
      </w:pPr>
      <w:r w:rsidRPr="00993F91">
        <w:rPr>
          <w:rFonts w:cstheme="minorHAnsi"/>
          <w:i/>
          <w:lang w:val="sl-SI"/>
        </w:rPr>
        <w:t>Metode ekološkega kmetovanja z vključevanjem socialno ogroženih skupin bodo usklajene z več slovenskimi ključnimi strateškimi dokumenti. Projekt obravnava »podjetniški in inovacijski ekosistem« (Strategija pametne specializacije), »naprej z naravo« (poslanstvo blagovne znamke Slovenija), »visoko produktivno gospodarstvo, ki ustvarja dodano vrednost</w:t>
      </w:r>
      <w:r w:rsidR="002B2ECF" w:rsidRPr="00993F91">
        <w:rPr>
          <w:rFonts w:cstheme="minorHAnsi"/>
          <w:i/>
          <w:lang w:val="sl-SI"/>
        </w:rPr>
        <w:t xml:space="preserve"> za vse« (Strategija 2030)</w:t>
      </w:r>
      <w:r w:rsidR="00252C35" w:rsidRPr="00993F91">
        <w:rPr>
          <w:rFonts w:cstheme="minorHAnsi"/>
          <w:i/>
          <w:lang w:val="sl-SI"/>
        </w:rPr>
        <w:t>,</w:t>
      </w:r>
      <w:r w:rsidR="002B2ECF" w:rsidRPr="00993F91">
        <w:rPr>
          <w:rFonts w:cstheme="minorHAnsi"/>
          <w:i/>
          <w:lang w:val="sl-SI"/>
        </w:rPr>
        <w:t xml:space="preserve"> itd.</w:t>
      </w:r>
    </w:p>
    <w:p w14:paraId="76E0EAB8" w14:textId="499B30E9" w:rsidR="006908FD" w:rsidRDefault="006908FD" w:rsidP="00993F91">
      <w:pPr>
        <w:spacing w:after="0"/>
        <w:rPr>
          <w:rFonts w:cstheme="minorHAnsi"/>
          <w:lang w:val="sl-SI"/>
        </w:rPr>
      </w:pPr>
    </w:p>
    <w:p w14:paraId="61B03ED2" w14:textId="77777777" w:rsidR="00993F91" w:rsidRPr="00BF77F0" w:rsidRDefault="00993F91" w:rsidP="00993F91">
      <w:pPr>
        <w:spacing w:after="0"/>
        <w:rPr>
          <w:rFonts w:cstheme="minorHAnsi"/>
          <w:lang w:val="sl-SI"/>
        </w:rPr>
      </w:pPr>
    </w:p>
    <w:p w14:paraId="2D999160"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 xml:space="preserve">Kakšen bo prispevek projekta k ciljem </w:t>
      </w:r>
      <w:hyperlink r:id="rId22" w:history="1">
        <w:r w:rsidRPr="00993F91">
          <w:rPr>
            <w:rStyle w:val="Hyperlink"/>
            <w:rFonts w:cstheme="minorHAnsi"/>
            <w:b/>
            <w:color w:val="E7F5CF" w:themeColor="accent1" w:themeTint="33"/>
            <w:lang w:val="sl-SI"/>
          </w:rPr>
          <w:t>Nacionalnega energetskega in podnebnega načrta Republike Slovenije</w:t>
        </w:r>
      </w:hyperlink>
      <w:r w:rsidRPr="00993F91">
        <w:rPr>
          <w:rFonts w:cstheme="minorHAnsi"/>
          <w:b/>
          <w:color w:val="E7F5CF" w:themeColor="accent1" w:themeTint="33"/>
          <w:lang w:val="sl-SI"/>
        </w:rPr>
        <w:t xml:space="preserve">* in </w:t>
      </w:r>
      <w:hyperlink r:id="rId23" w:history="1">
        <w:r w:rsidRPr="00993F91">
          <w:rPr>
            <w:rStyle w:val="Hyperlink"/>
            <w:rFonts w:cstheme="minorHAnsi"/>
            <w:b/>
            <w:color w:val="E7F5CF" w:themeColor="accent1" w:themeTint="33"/>
            <w:lang w:val="sl-SI"/>
          </w:rPr>
          <w:t>Dolgoročne podnebne strategije Slovenije do leta 2050</w:t>
        </w:r>
      </w:hyperlink>
      <w:r w:rsidRPr="00993F91">
        <w:rPr>
          <w:rFonts w:cstheme="minorHAnsi"/>
          <w:b/>
          <w:color w:val="E7F5CF" w:themeColor="accent1" w:themeTint="33"/>
          <w:lang w:val="sl-SI"/>
        </w:rPr>
        <w:t>* (v kolikor je relevantno)?</w:t>
      </w:r>
    </w:p>
    <w:p w14:paraId="776AE584" w14:textId="2EE3CF3F" w:rsidR="006908FD" w:rsidRDefault="006908FD" w:rsidP="00993F91">
      <w:pPr>
        <w:spacing w:after="0" w:line="240" w:lineRule="auto"/>
        <w:rPr>
          <w:rFonts w:cstheme="minorHAnsi"/>
          <w:lang w:val="sl-SI"/>
        </w:rPr>
      </w:pPr>
    </w:p>
    <w:p w14:paraId="4FD0428D" w14:textId="77777777" w:rsidR="00993F91" w:rsidRPr="004A6FAB" w:rsidRDefault="00993F91" w:rsidP="00993F91">
      <w:pPr>
        <w:spacing w:after="0" w:line="240" w:lineRule="auto"/>
        <w:rPr>
          <w:rFonts w:cstheme="minorHAnsi"/>
          <w:b/>
          <w:i/>
          <w:lang w:val="sl-SI"/>
        </w:rPr>
      </w:pPr>
      <w:r w:rsidRPr="004A6FAB">
        <w:rPr>
          <w:rFonts w:cstheme="minorHAnsi"/>
          <w:b/>
          <w:i/>
          <w:lang w:val="sl-SI"/>
        </w:rPr>
        <w:t>Ilustrativni primer</w:t>
      </w:r>
    </w:p>
    <w:p w14:paraId="7492813F" w14:textId="77777777" w:rsidR="00993F91" w:rsidRPr="00BF77F0" w:rsidRDefault="00993F91" w:rsidP="00993F91">
      <w:pPr>
        <w:spacing w:after="0" w:line="240" w:lineRule="auto"/>
        <w:rPr>
          <w:rFonts w:cstheme="minorHAnsi"/>
          <w:lang w:val="sl-SI"/>
        </w:rPr>
      </w:pPr>
    </w:p>
    <w:p w14:paraId="5AF3EA65" w14:textId="405065E0" w:rsidR="006908FD" w:rsidRPr="00993F91" w:rsidRDefault="006908FD" w:rsidP="00993F91">
      <w:pPr>
        <w:spacing w:after="0" w:line="240" w:lineRule="auto"/>
        <w:rPr>
          <w:rFonts w:cstheme="minorHAnsi"/>
          <w:i/>
          <w:lang w:val="sl-SI"/>
        </w:rPr>
      </w:pPr>
      <w:r w:rsidRPr="00993F91">
        <w:rPr>
          <w:rFonts w:cstheme="minorHAnsi"/>
          <w:i/>
          <w:lang w:val="sl-SI"/>
        </w:rPr>
        <w:t>Projekt bo pozitivno vplival na skrajševanje dobavnih verig in lokalno samooskrbo, kar bo imelo za posledico manj emisij CO2.</w:t>
      </w:r>
      <w:r w:rsidR="002A0E21" w:rsidRPr="00993F91">
        <w:rPr>
          <w:rFonts w:cstheme="minorHAnsi"/>
          <w:i/>
          <w:lang w:val="sl-SI"/>
        </w:rPr>
        <w:t xml:space="preserve"> K temu cilju prispeva tudi predpostava, da se bo na strešnih vrtovih pridelovalo izključno ekološko sadje in zelenjava.</w:t>
      </w:r>
      <w:r w:rsidRPr="00993F91">
        <w:rPr>
          <w:rFonts w:cstheme="minorHAnsi"/>
          <w:i/>
          <w:lang w:val="sl-SI"/>
        </w:rPr>
        <w:t xml:space="preserve"> Energetska poraba projekta bo ob enem temeljila izključno na sončni energiji, kar bo pozitivno vplivalo na doseganje slovenskih emisijskih ciljev in odvisnosti od fosilnih goriv.</w:t>
      </w:r>
      <w:r w:rsidR="002A0E21" w:rsidRPr="00993F91">
        <w:rPr>
          <w:rFonts w:cstheme="minorHAnsi"/>
          <w:i/>
          <w:lang w:val="sl-SI"/>
        </w:rPr>
        <w:t xml:space="preserve"> H okoljskim ciljem prispeva tudi raba deževnice za potrebe namakanja in pa zmanjševanje toplotnih obremenitev objektov v poletnih mesecih.</w:t>
      </w:r>
    </w:p>
    <w:p w14:paraId="5AB45A17" w14:textId="7A3185A2" w:rsidR="00EC25D6" w:rsidRPr="00993F91" w:rsidRDefault="00EC25D6" w:rsidP="00993F91">
      <w:pPr>
        <w:spacing w:after="0" w:line="240" w:lineRule="auto"/>
        <w:ind w:left="502"/>
        <w:rPr>
          <w:rFonts w:cstheme="minorHAnsi"/>
          <w:i/>
          <w:lang w:val="sl-SI"/>
        </w:rPr>
      </w:pPr>
    </w:p>
    <w:p w14:paraId="7490422C" w14:textId="77777777" w:rsidR="00EC25D6" w:rsidRPr="00993F91" w:rsidRDefault="00EC25D6" w:rsidP="00993F91">
      <w:pPr>
        <w:spacing w:after="0" w:line="240" w:lineRule="auto"/>
        <w:rPr>
          <w:rFonts w:cstheme="minorHAnsi"/>
          <w:i/>
          <w:lang w:val="sl-SI"/>
        </w:rPr>
      </w:pPr>
      <w:r w:rsidRPr="00993F91">
        <w:rPr>
          <w:rFonts w:cstheme="minorHAnsi"/>
          <w:i/>
          <w:lang w:val="sl-SI"/>
        </w:rPr>
        <w:t>Bolj natančno, projekt podpira naslednje cilje NEPN:</w:t>
      </w:r>
    </w:p>
    <w:p w14:paraId="48802999" w14:textId="60543748" w:rsidR="00EC25D6" w:rsidRPr="00993F91" w:rsidRDefault="00EC25D6" w:rsidP="00993F91">
      <w:pPr>
        <w:pStyle w:val="ListParagraph"/>
        <w:numPr>
          <w:ilvl w:val="0"/>
          <w:numId w:val="25"/>
        </w:numPr>
        <w:spacing w:after="0" w:line="240" w:lineRule="auto"/>
        <w:rPr>
          <w:rFonts w:cstheme="minorHAnsi"/>
          <w:i/>
          <w:lang w:val="sl-SI"/>
        </w:rPr>
      </w:pPr>
      <w:r w:rsidRPr="00993F91">
        <w:rPr>
          <w:rFonts w:cstheme="minorHAnsi"/>
          <w:i/>
          <w:lang w:val="sl-SI"/>
        </w:rPr>
        <w:t>Dekarbonizacija: blaženje podnebnih sprememb in prilagajanje nanje (Zmanjšanje izpostavljenosti vplivom podnebnih sprememb)</w:t>
      </w:r>
    </w:p>
    <w:p w14:paraId="19D9A42B" w14:textId="593D4D3F" w:rsidR="00EC25D6" w:rsidRPr="00993F91" w:rsidRDefault="00EC25D6" w:rsidP="00993F91">
      <w:pPr>
        <w:pStyle w:val="ListParagraph"/>
        <w:numPr>
          <w:ilvl w:val="0"/>
          <w:numId w:val="25"/>
        </w:numPr>
        <w:spacing w:after="0" w:line="240" w:lineRule="auto"/>
        <w:rPr>
          <w:rFonts w:cstheme="minorHAnsi"/>
          <w:i/>
          <w:lang w:val="sl-SI"/>
        </w:rPr>
      </w:pPr>
      <w:r w:rsidRPr="00993F91">
        <w:rPr>
          <w:rFonts w:cstheme="minorHAnsi"/>
          <w:i/>
          <w:lang w:val="sl-SI"/>
        </w:rPr>
        <w:t>Učinkovita raba energije: Izboljšanje energetske in snovne učinkovitosti v vseh sektorjih; Zmanjšanje rabe končne energije v stavbah</w:t>
      </w:r>
    </w:p>
    <w:p w14:paraId="7AAFC88E" w14:textId="77777777" w:rsidR="00EC25D6" w:rsidRPr="00993F91" w:rsidRDefault="00EC25D6" w:rsidP="00993F91">
      <w:pPr>
        <w:spacing w:after="0" w:line="240" w:lineRule="auto"/>
        <w:ind w:left="502"/>
        <w:rPr>
          <w:rFonts w:cstheme="minorHAnsi"/>
          <w:i/>
          <w:lang w:val="sl-SI"/>
        </w:rPr>
      </w:pPr>
    </w:p>
    <w:p w14:paraId="2831A1F6" w14:textId="60C1CC36" w:rsidR="00EC25D6" w:rsidRPr="00993F91" w:rsidRDefault="00EC25D6" w:rsidP="00993F91">
      <w:pPr>
        <w:spacing w:after="0" w:line="240" w:lineRule="auto"/>
        <w:rPr>
          <w:rFonts w:cstheme="minorHAnsi"/>
          <w:i/>
          <w:lang w:val="sl-SI"/>
        </w:rPr>
      </w:pPr>
      <w:r w:rsidRPr="00993F91">
        <w:rPr>
          <w:rFonts w:cstheme="minorHAnsi"/>
          <w:i/>
          <w:lang w:val="sl-SI"/>
        </w:rPr>
        <w:t>Z vidika Dolgoročne podnebne strategije (osnutek) projekt naslavlja:</w:t>
      </w:r>
    </w:p>
    <w:p w14:paraId="66524786" w14:textId="3CFE9E84" w:rsidR="00EC25D6" w:rsidRPr="00993F91" w:rsidRDefault="00EC25D6" w:rsidP="00993F91">
      <w:pPr>
        <w:pStyle w:val="ListParagraph"/>
        <w:numPr>
          <w:ilvl w:val="0"/>
          <w:numId w:val="26"/>
        </w:numPr>
        <w:spacing w:after="0" w:line="240" w:lineRule="auto"/>
        <w:rPr>
          <w:rFonts w:cstheme="minorHAnsi"/>
          <w:i/>
          <w:lang w:val="sl-SI"/>
        </w:rPr>
      </w:pPr>
      <w:r w:rsidRPr="00993F91">
        <w:rPr>
          <w:rFonts w:cstheme="minorHAnsi"/>
          <w:i/>
          <w:lang w:val="sl-SI"/>
        </w:rPr>
        <w:lastRenderedPageBreak/>
        <w:t>Zmanjšanje emisij ob izboljšanju samooskrbe s hrano, kar pomeni zmanjšanje emisij na enoto pridelane hrane</w:t>
      </w:r>
    </w:p>
    <w:p w14:paraId="0F14070C" w14:textId="5AFD0750" w:rsidR="002A3945" w:rsidRPr="00993F91" w:rsidRDefault="002A3945" w:rsidP="00993F91">
      <w:pPr>
        <w:pStyle w:val="ListParagraph"/>
        <w:numPr>
          <w:ilvl w:val="0"/>
          <w:numId w:val="26"/>
        </w:numPr>
        <w:spacing w:after="0" w:line="240" w:lineRule="auto"/>
        <w:rPr>
          <w:rFonts w:cstheme="minorHAnsi"/>
          <w:i/>
          <w:lang w:val="sl-SI"/>
        </w:rPr>
      </w:pPr>
      <w:r w:rsidRPr="00993F91">
        <w:rPr>
          <w:rFonts w:cstheme="minorHAnsi"/>
          <w:i/>
          <w:lang w:val="sl-SI"/>
        </w:rPr>
        <w:t>Učinkovitost rabe energije v stavbah preko načina uporabe</w:t>
      </w:r>
    </w:p>
    <w:p w14:paraId="5A73FED4" w14:textId="77777777" w:rsidR="006908FD" w:rsidRPr="00BF77F0" w:rsidRDefault="006908FD" w:rsidP="00993F91">
      <w:pPr>
        <w:spacing w:after="0" w:line="240" w:lineRule="auto"/>
        <w:ind w:left="502"/>
        <w:rPr>
          <w:rFonts w:cstheme="minorHAnsi"/>
          <w:lang w:val="sl-SI"/>
        </w:rPr>
      </w:pPr>
    </w:p>
    <w:p w14:paraId="2F03F890" w14:textId="77777777" w:rsidR="006908FD" w:rsidRPr="00BF77F0" w:rsidRDefault="006908FD" w:rsidP="00993F91">
      <w:pPr>
        <w:spacing w:after="0" w:line="240" w:lineRule="auto"/>
        <w:ind w:left="714"/>
        <w:rPr>
          <w:rFonts w:cstheme="minorHAnsi"/>
          <w:lang w:val="sl-SI"/>
        </w:rPr>
      </w:pPr>
    </w:p>
    <w:p w14:paraId="46637538" w14:textId="405E5A14"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Kateri so cilji projekta in specifični kazalniki projekta (učinki, rezultati in</w:t>
      </w:r>
      <w:r w:rsidR="00D23EF9" w:rsidRPr="00993F91">
        <w:rPr>
          <w:rFonts w:cstheme="minorHAnsi"/>
          <w:b/>
          <w:color w:val="E7F5CF" w:themeColor="accent1" w:themeTint="33"/>
          <w:lang w:val="sl-SI"/>
        </w:rPr>
        <w:t>/ali</w:t>
      </w:r>
      <w:r w:rsidRPr="00993F91">
        <w:rPr>
          <w:rFonts w:cstheme="minorHAnsi"/>
          <w:b/>
          <w:color w:val="E7F5CF" w:themeColor="accent1" w:themeTint="33"/>
          <w:lang w:val="sl-SI"/>
        </w:rPr>
        <w:t xml:space="preserve"> vplivi)</w:t>
      </w:r>
      <w:r w:rsidR="00D23EF9" w:rsidRPr="00993F91">
        <w:rPr>
          <w:rStyle w:val="FootnoteReference"/>
          <w:rFonts w:cstheme="minorHAnsi"/>
          <w:b/>
          <w:color w:val="E7F5CF" w:themeColor="accent1" w:themeTint="33"/>
          <w:lang w:val="sl-SI"/>
        </w:rPr>
        <w:footnoteReference w:id="10"/>
      </w:r>
      <w:r w:rsidRPr="00993F91">
        <w:rPr>
          <w:rFonts w:cstheme="minorHAnsi"/>
          <w:b/>
          <w:color w:val="E7F5CF" w:themeColor="accent1" w:themeTint="33"/>
          <w:lang w:val="sl-SI"/>
        </w:rPr>
        <w:t xml:space="preserve"> s ciljnimi vrednostmi usmerjeni v kontekst pravičnega prehoda regije?</w:t>
      </w:r>
    </w:p>
    <w:p w14:paraId="7094B511" w14:textId="45D06543" w:rsidR="006908FD" w:rsidRDefault="006908FD" w:rsidP="00993F91">
      <w:pPr>
        <w:spacing w:after="0" w:line="240" w:lineRule="auto"/>
        <w:rPr>
          <w:rFonts w:cstheme="minorHAnsi"/>
          <w:lang w:val="sl-SI"/>
        </w:rPr>
      </w:pPr>
    </w:p>
    <w:p w14:paraId="55668852" w14:textId="77777777" w:rsidR="00993F91" w:rsidRPr="004A6FAB" w:rsidRDefault="00993F91" w:rsidP="00993F91">
      <w:pPr>
        <w:spacing w:after="0" w:line="240" w:lineRule="auto"/>
        <w:rPr>
          <w:rFonts w:cstheme="minorHAnsi"/>
          <w:b/>
          <w:i/>
          <w:lang w:val="sl-SI"/>
        </w:rPr>
      </w:pPr>
      <w:r w:rsidRPr="004A6FAB">
        <w:rPr>
          <w:rFonts w:cstheme="minorHAnsi"/>
          <w:b/>
          <w:i/>
          <w:lang w:val="sl-SI"/>
        </w:rPr>
        <w:t>Ilustrativni primer</w:t>
      </w:r>
    </w:p>
    <w:p w14:paraId="66C999BF" w14:textId="77777777" w:rsidR="00993F91" w:rsidRPr="00BF77F0" w:rsidRDefault="00993F91" w:rsidP="00993F91">
      <w:pPr>
        <w:spacing w:after="0" w:line="240" w:lineRule="auto"/>
        <w:rPr>
          <w:rFonts w:cstheme="minorHAnsi"/>
          <w:lang w:val="sl-SI"/>
        </w:rPr>
      </w:pPr>
    </w:p>
    <w:p w14:paraId="0C231F0C" w14:textId="05C42390" w:rsidR="00B941AF" w:rsidRPr="00993F91" w:rsidRDefault="002A0E21" w:rsidP="00993F91">
      <w:pPr>
        <w:pStyle w:val="ListParagraph"/>
        <w:numPr>
          <w:ilvl w:val="0"/>
          <w:numId w:val="9"/>
        </w:numPr>
        <w:spacing w:after="0" w:line="240" w:lineRule="auto"/>
        <w:rPr>
          <w:rFonts w:cstheme="minorHAnsi"/>
          <w:i/>
          <w:lang w:val="sl-SI"/>
        </w:rPr>
      </w:pPr>
      <w:r w:rsidRPr="00993F91">
        <w:rPr>
          <w:rFonts w:cstheme="minorHAnsi"/>
          <w:i/>
          <w:lang w:val="sl-SI"/>
        </w:rPr>
        <w:t>Izboljšanje zaposlitvenih možnosti za nekvalificirano</w:t>
      </w:r>
      <w:r w:rsidR="00B941AF" w:rsidRPr="00993F91">
        <w:rPr>
          <w:rFonts w:cstheme="minorHAnsi"/>
          <w:i/>
          <w:lang w:val="sl-SI"/>
        </w:rPr>
        <w:t xml:space="preserve"> ali nizko kvalificirano</w:t>
      </w:r>
      <w:r w:rsidRPr="00993F91">
        <w:rPr>
          <w:rFonts w:cstheme="minorHAnsi"/>
          <w:i/>
          <w:lang w:val="sl-SI"/>
        </w:rPr>
        <w:t xml:space="preserve"> delovno silo v regiji (</w:t>
      </w:r>
      <w:r w:rsidR="00A90A07" w:rsidRPr="00993F91">
        <w:rPr>
          <w:rFonts w:cstheme="minorHAnsi"/>
          <w:i/>
          <w:lang w:val="sl-SI"/>
        </w:rPr>
        <w:t>d</w:t>
      </w:r>
      <w:r w:rsidR="006908FD" w:rsidRPr="00993F91">
        <w:rPr>
          <w:rFonts w:cstheme="minorHAnsi"/>
          <w:i/>
          <w:lang w:val="sl-SI"/>
        </w:rPr>
        <w:t>o leta 2027 bo projekt zaposloval vsaj 10 socialno ogroženih posameznikov</w:t>
      </w:r>
      <w:r w:rsidR="00B941AF" w:rsidRPr="00993F91">
        <w:rPr>
          <w:rFonts w:cstheme="minorHAnsi"/>
          <w:i/>
          <w:lang w:val="sl-SI"/>
        </w:rPr>
        <w:t>)</w:t>
      </w:r>
    </w:p>
    <w:p w14:paraId="4972FFD0" w14:textId="0121847D" w:rsidR="00B941AF" w:rsidRPr="00993F91" w:rsidRDefault="00B941AF" w:rsidP="00993F91">
      <w:pPr>
        <w:pStyle w:val="ListParagraph"/>
        <w:numPr>
          <w:ilvl w:val="0"/>
          <w:numId w:val="9"/>
        </w:numPr>
        <w:spacing w:after="0" w:line="240" w:lineRule="auto"/>
        <w:rPr>
          <w:rFonts w:cstheme="minorHAnsi"/>
          <w:i/>
          <w:lang w:val="sl-SI"/>
        </w:rPr>
      </w:pPr>
      <w:r w:rsidRPr="00993F91">
        <w:rPr>
          <w:rFonts w:cstheme="minorHAnsi"/>
          <w:i/>
          <w:lang w:val="sl-SI"/>
        </w:rPr>
        <w:t xml:space="preserve">Povečanje lokalne samooskrbe z ekološko pridelano hrano (5.000 kg lokalno pridelane ekološke hrane na leto; </w:t>
      </w:r>
      <w:r w:rsidR="00A90A07" w:rsidRPr="00993F91">
        <w:rPr>
          <w:rFonts w:cstheme="minorHAnsi"/>
          <w:i/>
          <w:lang w:val="sl-SI"/>
        </w:rPr>
        <w:t>4.000</w:t>
      </w:r>
      <w:r w:rsidRPr="00993F91">
        <w:rPr>
          <w:rFonts w:cstheme="minorHAnsi"/>
          <w:i/>
          <w:lang w:val="sl-SI"/>
        </w:rPr>
        <w:t xml:space="preserve"> kg </w:t>
      </w:r>
      <w:r w:rsidR="00A90A07" w:rsidRPr="00993F91">
        <w:rPr>
          <w:rFonts w:cstheme="minorHAnsi"/>
          <w:i/>
          <w:lang w:val="sl-SI"/>
        </w:rPr>
        <w:t xml:space="preserve">ekološke pridelane </w:t>
      </w:r>
      <w:r w:rsidRPr="00993F91">
        <w:rPr>
          <w:rFonts w:cstheme="minorHAnsi"/>
          <w:i/>
          <w:lang w:val="sl-SI"/>
        </w:rPr>
        <w:t>hrane prodane na lokalnem trgu</w:t>
      </w:r>
      <w:r w:rsidR="006908FD" w:rsidRPr="00993F91">
        <w:rPr>
          <w:rFonts w:cstheme="minorHAnsi"/>
          <w:i/>
          <w:lang w:val="sl-SI"/>
        </w:rPr>
        <w:t>)</w:t>
      </w:r>
    </w:p>
    <w:p w14:paraId="227A34FC" w14:textId="51AA4A79" w:rsidR="00A90A07" w:rsidRPr="00993F91" w:rsidRDefault="00A90A07" w:rsidP="00993F91">
      <w:pPr>
        <w:pStyle w:val="ListParagraph"/>
        <w:numPr>
          <w:ilvl w:val="0"/>
          <w:numId w:val="9"/>
        </w:numPr>
        <w:spacing w:after="0" w:line="240" w:lineRule="auto"/>
        <w:rPr>
          <w:rFonts w:cstheme="minorHAnsi"/>
          <w:i/>
          <w:lang w:val="sl-SI"/>
        </w:rPr>
      </w:pPr>
      <w:r w:rsidRPr="00993F91">
        <w:rPr>
          <w:rFonts w:cstheme="minorHAnsi"/>
          <w:i/>
          <w:lang w:val="sl-SI"/>
        </w:rPr>
        <w:t>Učinkovita raba vode v primarni pridelavi z vzpostavitvijo lokalnih namakalnih sistemov (100% namakalnih potreb zagotovljenih iz namakanja z deževnico)</w:t>
      </w:r>
    </w:p>
    <w:p w14:paraId="4A6A3E44" w14:textId="1BB118F7" w:rsidR="00B941AF" w:rsidRPr="00993F91" w:rsidRDefault="00B941AF" w:rsidP="00993F91">
      <w:pPr>
        <w:pStyle w:val="ListParagraph"/>
        <w:numPr>
          <w:ilvl w:val="0"/>
          <w:numId w:val="9"/>
        </w:numPr>
        <w:spacing w:after="0" w:line="240" w:lineRule="auto"/>
        <w:rPr>
          <w:rFonts w:cstheme="minorHAnsi"/>
          <w:i/>
          <w:lang w:val="sl-SI"/>
        </w:rPr>
      </w:pPr>
      <w:r w:rsidRPr="00993F91">
        <w:rPr>
          <w:rFonts w:cstheme="minorHAnsi"/>
          <w:i/>
          <w:lang w:val="sl-SI"/>
        </w:rPr>
        <w:t xml:space="preserve">Izboljšanje zmogljivosti majhnih primarnih proizvajalcev (kmetijskih gospodarstev in /ali socialnih podjetij) na področju osnovne predelave hrane z osnovnimi postopki kot so sušenje, mletje, fermentacija, pasterizacija, hlajenje, zamrzovanje, vakuumsko pakiranje (opremljenih 5 enostavnih obratov za osnovno predelavo hrane v skupni zmogljivosti vsaj </w:t>
      </w:r>
      <w:r w:rsidR="00A90A07" w:rsidRPr="00993F91">
        <w:rPr>
          <w:rFonts w:cstheme="minorHAnsi"/>
          <w:i/>
          <w:lang w:val="sl-SI"/>
        </w:rPr>
        <w:t>1.000</w:t>
      </w:r>
      <w:r w:rsidRPr="00993F91">
        <w:rPr>
          <w:rFonts w:cstheme="minorHAnsi"/>
          <w:i/>
          <w:lang w:val="sl-SI"/>
        </w:rPr>
        <w:t xml:space="preserve"> kg</w:t>
      </w:r>
      <w:r w:rsidR="00A90A07" w:rsidRPr="00993F91">
        <w:rPr>
          <w:rFonts w:cstheme="minorHAnsi"/>
          <w:i/>
          <w:lang w:val="sl-SI"/>
        </w:rPr>
        <w:t xml:space="preserve"> letno)</w:t>
      </w:r>
    </w:p>
    <w:p w14:paraId="43FA33A7" w14:textId="23FBC295" w:rsidR="00A90A07" w:rsidRPr="00993F91" w:rsidRDefault="00A90A07" w:rsidP="00993F91">
      <w:pPr>
        <w:pStyle w:val="ListParagraph"/>
        <w:numPr>
          <w:ilvl w:val="0"/>
          <w:numId w:val="9"/>
        </w:numPr>
        <w:spacing w:after="0" w:line="240" w:lineRule="auto"/>
        <w:rPr>
          <w:rFonts w:cstheme="minorHAnsi"/>
          <w:i/>
          <w:lang w:val="sl-SI"/>
        </w:rPr>
      </w:pPr>
      <w:r w:rsidRPr="00993F91">
        <w:rPr>
          <w:rFonts w:cstheme="minorHAnsi"/>
          <w:i/>
          <w:lang w:val="sl-SI"/>
        </w:rPr>
        <w:t>Izboljšanje bivalnih pogojev v stavbah (zmanjšanje toplotnih obremenitev v bivalnih prostorih za 2 stopinji v poletnih mesecih)</w:t>
      </w:r>
    </w:p>
    <w:p w14:paraId="13F33135" w14:textId="17548253" w:rsidR="006908FD" w:rsidRPr="00993F91" w:rsidRDefault="00B941AF" w:rsidP="00993F91">
      <w:pPr>
        <w:pStyle w:val="ListParagraph"/>
        <w:numPr>
          <w:ilvl w:val="0"/>
          <w:numId w:val="9"/>
        </w:numPr>
        <w:spacing w:after="0" w:line="240" w:lineRule="auto"/>
        <w:rPr>
          <w:rFonts w:cstheme="minorHAnsi"/>
          <w:i/>
          <w:lang w:val="sl-SI"/>
        </w:rPr>
      </w:pPr>
      <w:r w:rsidRPr="00993F91">
        <w:rPr>
          <w:rFonts w:cstheme="minorHAnsi"/>
          <w:i/>
          <w:lang w:val="sl-SI"/>
        </w:rPr>
        <w:t>Dvig ozaveščenosti in izboljšanje veščin otrok in mladih glede samooskrbe s hrano (</w:t>
      </w:r>
      <w:r w:rsidR="006908FD" w:rsidRPr="00993F91">
        <w:rPr>
          <w:rFonts w:cstheme="minorHAnsi"/>
          <w:i/>
          <w:lang w:val="sl-SI"/>
        </w:rPr>
        <w:t>z  vrtnarjenjem vsako leto spoznal vsaj 90% sedmošolcev iz lokalnih skupnosti</w:t>
      </w:r>
      <w:r w:rsidR="00A90A07" w:rsidRPr="00993F91">
        <w:rPr>
          <w:rFonts w:cstheme="minorHAnsi"/>
          <w:i/>
          <w:lang w:val="sl-SI"/>
        </w:rPr>
        <w:t>)</w:t>
      </w:r>
    </w:p>
    <w:p w14:paraId="1C897A08" w14:textId="5A10B919" w:rsidR="001242A3" w:rsidRPr="00993F91" w:rsidRDefault="001242A3" w:rsidP="00993F91">
      <w:pPr>
        <w:pStyle w:val="ListParagraph"/>
        <w:numPr>
          <w:ilvl w:val="0"/>
          <w:numId w:val="9"/>
        </w:numPr>
        <w:spacing w:after="0" w:line="240" w:lineRule="auto"/>
        <w:rPr>
          <w:rFonts w:cstheme="minorHAnsi"/>
          <w:i/>
          <w:lang w:val="sl-SI"/>
        </w:rPr>
      </w:pPr>
      <w:r w:rsidRPr="00993F91">
        <w:rPr>
          <w:rFonts w:cstheme="minorHAnsi"/>
          <w:i/>
          <w:lang w:val="sl-SI"/>
        </w:rPr>
        <w:t>Izboljšanje kakovosti zraka v zgoščenih naseljih z generiranjem kisika in zajema prahu (ponor CO2 in</w:t>
      </w:r>
      <w:r w:rsidR="00D23EF9" w:rsidRPr="00993F91">
        <w:rPr>
          <w:rFonts w:cstheme="minorHAnsi"/>
          <w:i/>
          <w:lang w:val="sl-SI"/>
        </w:rPr>
        <w:t xml:space="preserve"> zmanjševanje</w:t>
      </w:r>
      <w:r w:rsidRPr="00993F91">
        <w:rPr>
          <w:rFonts w:cstheme="minorHAnsi"/>
          <w:i/>
          <w:lang w:val="sl-SI"/>
        </w:rPr>
        <w:t xml:space="preserve"> NOx v višini x kg) </w:t>
      </w:r>
    </w:p>
    <w:p w14:paraId="73B3849C" w14:textId="3D63C07D" w:rsidR="006908FD" w:rsidRPr="00BF77F0" w:rsidRDefault="00B941AF" w:rsidP="00993F91">
      <w:pPr>
        <w:spacing w:after="0" w:line="240" w:lineRule="auto"/>
        <w:rPr>
          <w:rFonts w:cstheme="minorHAnsi"/>
          <w:lang w:val="sl-SI"/>
        </w:rPr>
      </w:pPr>
      <w:r w:rsidRPr="00BF77F0">
        <w:rPr>
          <w:rFonts w:cstheme="minorHAnsi"/>
          <w:lang w:val="sl-SI"/>
        </w:rPr>
        <w:tab/>
      </w:r>
    </w:p>
    <w:p w14:paraId="48F34404" w14:textId="77777777" w:rsidR="006908FD" w:rsidRPr="00BF77F0" w:rsidRDefault="006908FD" w:rsidP="00993F91">
      <w:pPr>
        <w:spacing w:after="0" w:line="240" w:lineRule="auto"/>
        <w:rPr>
          <w:rFonts w:cstheme="minorHAnsi"/>
          <w:lang w:val="sl-SI"/>
        </w:rPr>
      </w:pPr>
    </w:p>
    <w:p w14:paraId="3785244C" w14:textId="4B3461A8"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 xml:space="preserve">Številčno oz. količinsko ocenite prispevek projekta k doseganju specifičnih ciljev pravičnega prehoda, v skladu s </w:t>
      </w:r>
      <w:r w:rsidR="001242A3" w:rsidRPr="00993F91">
        <w:rPr>
          <w:rFonts w:cstheme="minorHAnsi"/>
          <w:b/>
          <w:color w:val="E7F5CF" w:themeColor="accent1" w:themeTint="33"/>
          <w:lang w:val="sl-SI"/>
        </w:rPr>
        <w:t xml:space="preserve">kazalniki rezultata </w:t>
      </w:r>
      <w:r w:rsidRPr="00993F91">
        <w:rPr>
          <w:rFonts w:cstheme="minorHAnsi"/>
          <w:b/>
          <w:color w:val="E7F5CF" w:themeColor="accent1" w:themeTint="33"/>
          <w:lang w:val="sl-SI"/>
        </w:rPr>
        <w:t xml:space="preserve">iz </w:t>
      </w:r>
      <w:hyperlink r:id="rId24" w:history="1">
        <w:r w:rsidRPr="00993F91">
          <w:rPr>
            <w:rStyle w:val="Hyperlink"/>
            <w:rFonts w:cstheme="minorHAnsi"/>
            <w:b/>
            <w:color w:val="E7F5CF" w:themeColor="accent1" w:themeTint="33"/>
            <w:lang w:val="sl-SI"/>
          </w:rPr>
          <w:t>Priloge III</w:t>
        </w:r>
      </w:hyperlink>
      <w:r w:rsidRPr="00993F91">
        <w:rPr>
          <w:rFonts w:cstheme="minorHAnsi"/>
          <w:b/>
          <w:color w:val="E7F5CF" w:themeColor="accent1" w:themeTint="33"/>
          <w:lang w:val="sl-SI"/>
        </w:rPr>
        <w:t>, predlagane Uredbe o Skladu za pravičen prehod</w:t>
      </w:r>
      <w:r w:rsidR="001242A3" w:rsidRPr="00993F91">
        <w:rPr>
          <w:rStyle w:val="FootnoteReference"/>
          <w:rFonts w:cstheme="minorHAnsi"/>
          <w:b/>
          <w:color w:val="E7F5CF" w:themeColor="accent1" w:themeTint="33"/>
          <w:lang w:val="sl-SI"/>
        </w:rPr>
        <w:footnoteReference w:id="11"/>
      </w:r>
      <w:r w:rsidRPr="00993F91">
        <w:rPr>
          <w:rFonts w:cstheme="minorHAnsi"/>
          <w:b/>
          <w:color w:val="E7F5CF" w:themeColor="accent1" w:themeTint="33"/>
          <w:lang w:val="sl-SI"/>
        </w:rPr>
        <w:t>.</w:t>
      </w:r>
    </w:p>
    <w:p w14:paraId="48573A22" w14:textId="1E69EBC2" w:rsidR="006908FD" w:rsidRDefault="006908FD" w:rsidP="00993F91">
      <w:pPr>
        <w:spacing w:after="0" w:line="240" w:lineRule="auto"/>
        <w:rPr>
          <w:rFonts w:cstheme="minorHAnsi"/>
          <w:lang w:val="sl-SI"/>
        </w:rPr>
      </w:pPr>
    </w:p>
    <w:p w14:paraId="7F79C411" w14:textId="77777777" w:rsidR="00993F91" w:rsidRPr="00993F91" w:rsidRDefault="00993F91" w:rsidP="00993F91">
      <w:pPr>
        <w:spacing w:after="0" w:line="240" w:lineRule="auto"/>
        <w:rPr>
          <w:rFonts w:cstheme="minorHAnsi"/>
          <w:b/>
          <w:i/>
          <w:lang w:val="sl-SI"/>
        </w:rPr>
      </w:pPr>
      <w:r w:rsidRPr="00993F91">
        <w:rPr>
          <w:rFonts w:cstheme="minorHAnsi"/>
          <w:b/>
          <w:i/>
          <w:lang w:val="sl-SI"/>
        </w:rPr>
        <w:t>Ilustrativni primer</w:t>
      </w:r>
    </w:p>
    <w:p w14:paraId="60863968" w14:textId="77777777" w:rsidR="00993F91" w:rsidRPr="00993F91" w:rsidRDefault="00993F91" w:rsidP="00993F91">
      <w:pPr>
        <w:spacing w:after="0" w:line="240" w:lineRule="auto"/>
        <w:rPr>
          <w:rFonts w:cstheme="minorHAnsi"/>
          <w:i/>
          <w:lang w:val="sl-SI"/>
        </w:rPr>
      </w:pPr>
    </w:p>
    <w:tbl>
      <w:tblPr>
        <w:tblStyle w:val="TableGridLight"/>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4" w:themeFill="accent6" w:themeFillTint="33"/>
        <w:tblLook w:val="04A0" w:firstRow="1" w:lastRow="0" w:firstColumn="1" w:lastColumn="0" w:noHBand="0" w:noVBand="1"/>
      </w:tblPr>
      <w:tblGrid>
        <w:gridCol w:w="7225"/>
        <w:gridCol w:w="1989"/>
      </w:tblGrid>
      <w:tr w:rsidR="00507448" w:rsidRPr="00993F91" w14:paraId="6D0986B5" w14:textId="77777777" w:rsidTr="006902FC">
        <w:trPr>
          <w:trHeight w:val="297"/>
        </w:trPr>
        <w:tc>
          <w:tcPr>
            <w:tcW w:w="7225" w:type="dxa"/>
            <w:shd w:val="clear" w:color="auto" w:fill="3A3C3D" w:themeFill="accent6" w:themeFillShade="80"/>
            <w:hideMark/>
          </w:tcPr>
          <w:p w14:paraId="7C7BF52D" w14:textId="3233530F" w:rsidR="00507448" w:rsidRPr="00993F91" w:rsidRDefault="00507448" w:rsidP="00507448">
            <w:pPr>
              <w:jc w:val="center"/>
              <w:rPr>
                <w:rFonts w:eastAsia="Times New Roman" w:cstheme="minorHAnsi"/>
                <w:b/>
                <w:bCs/>
                <w:i/>
                <w:color w:val="FFFFFF" w:themeColor="background1"/>
                <w:sz w:val="24"/>
                <w:szCs w:val="24"/>
                <w:lang w:val="sl-SI"/>
              </w:rPr>
            </w:pPr>
            <w:r>
              <w:rPr>
                <w:rFonts w:eastAsia="Times New Roman" w:cstheme="minorHAnsi"/>
                <w:b/>
                <w:bCs/>
                <w:color w:val="FFFFFF" w:themeColor="background1"/>
                <w:sz w:val="24"/>
                <w:szCs w:val="24"/>
                <w:lang w:val="sl-SI"/>
              </w:rPr>
              <w:t>Kazalnik rezultata</w:t>
            </w:r>
          </w:p>
        </w:tc>
        <w:tc>
          <w:tcPr>
            <w:tcW w:w="1989" w:type="dxa"/>
            <w:shd w:val="clear" w:color="auto" w:fill="3A3C3D" w:themeFill="accent6" w:themeFillShade="80"/>
            <w:hideMark/>
          </w:tcPr>
          <w:p w14:paraId="3A79C864" w14:textId="68D1A912" w:rsidR="00507448" w:rsidRPr="00993F91" w:rsidRDefault="00507448" w:rsidP="00507448">
            <w:pPr>
              <w:jc w:val="center"/>
              <w:rPr>
                <w:rFonts w:eastAsia="Times New Roman" w:cstheme="minorHAnsi"/>
                <w:b/>
                <w:bCs/>
                <w:i/>
                <w:color w:val="FFFFFF" w:themeColor="background1"/>
                <w:sz w:val="24"/>
                <w:szCs w:val="24"/>
                <w:lang w:val="sl-SI"/>
              </w:rPr>
            </w:pPr>
            <w:r>
              <w:rPr>
                <w:rFonts w:eastAsia="Times New Roman" w:cstheme="minorHAnsi"/>
                <w:b/>
                <w:bCs/>
                <w:color w:val="FFFFFF" w:themeColor="background1"/>
                <w:sz w:val="24"/>
                <w:szCs w:val="24"/>
                <w:lang w:val="sl-SI"/>
              </w:rPr>
              <w:t>Načrtovana vrednost</w:t>
            </w:r>
          </w:p>
        </w:tc>
      </w:tr>
      <w:tr w:rsidR="00656CDE" w:rsidRPr="00993F91" w14:paraId="5B5B018E" w14:textId="77777777" w:rsidTr="006902FC">
        <w:trPr>
          <w:trHeight w:val="60"/>
        </w:trPr>
        <w:tc>
          <w:tcPr>
            <w:tcW w:w="7225" w:type="dxa"/>
            <w:shd w:val="clear" w:color="auto" w:fill="E3E3E4" w:themeFill="accent6" w:themeFillTint="33"/>
            <w:hideMark/>
          </w:tcPr>
          <w:p w14:paraId="2181BA8D" w14:textId="77777777" w:rsidR="00DE16DB" w:rsidRPr="00993F91" w:rsidRDefault="00DE16DB" w:rsidP="00993F91">
            <w:pPr>
              <w:rPr>
                <w:rFonts w:eastAsia="Times New Roman" w:cstheme="minorHAnsi"/>
                <w:i/>
                <w:sz w:val="24"/>
                <w:szCs w:val="24"/>
                <w:lang w:val="sl-SI"/>
              </w:rPr>
            </w:pPr>
            <w:r w:rsidRPr="00993F91">
              <w:rPr>
                <w:rFonts w:eastAsia="Times New Roman" w:cstheme="minorHAnsi"/>
                <w:i/>
                <w:sz w:val="24"/>
                <w:szCs w:val="24"/>
                <w:lang w:val="sl-SI"/>
              </w:rPr>
              <w:t>RCR01 - D</w:t>
            </w:r>
            <w:r w:rsidRPr="00993F91">
              <w:rPr>
                <w:rFonts w:cstheme="minorHAnsi"/>
                <w:i/>
                <w:lang w:val="sl-SI"/>
              </w:rPr>
              <w:t>elovna mesta, ustvarjena v podprtih subjektih</w:t>
            </w:r>
          </w:p>
        </w:tc>
        <w:tc>
          <w:tcPr>
            <w:tcW w:w="1989" w:type="dxa"/>
            <w:shd w:val="clear" w:color="auto" w:fill="auto"/>
            <w:noWrap/>
            <w:hideMark/>
          </w:tcPr>
          <w:p w14:paraId="08DE832D" w14:textId="77777777" w:rsidR="00DE16DB" w:rsidRPr="00993F91" w:rsidRDefault="00DE16DB" w:rsidP="00993F91">
            <w:pPr>
              <w:jc w:val="center"/>
              <w:rPr>
                <w:rFonts w:eastAsia="Times New Roman" w:cstheme="minorHAnsi"/>
                <w:i/>
                <w:sz w:val="24"/>
                <w:szCs w:val="24"/>
                <w:lang w:val="sl-SI"/>
              </w:rPr>
            </w:pPr>
            <w:r w:rsidRPr="00993F91">
              <w:rPr>
                <w:rFonts w:eastAsia="Times New Roman" w:cstheme="minorHAnsi"/>
                <w:i/>
                <w:sz w:val="24"/>
                <w:szCs w:val="24"/>
                <w:lang w:val="sl-SI"/>
              </w:rPr>
              <w:t>10</w:t>
            </w:r>
          </w:p>
        </w:tc>
      </w:tr>
      <w:tr w:rsidR="00656CDE" w:rsidRPr="00993F91" w14:paraId="27D7DC0E" w14:textId="77777777" w:rsidTr="006902FC">
        <w:trPr>
          <w:trHeight w:val="60"/>
        </w:trPr>
        <w:tc>
          <w:tcPr>
            <w:tcW w:w="7225" w:type="dxa"/>
            <w:shd w:val="clear" w:color="auto" w:fill="E3E3E4" w:themeFill="accent6" w:themeFillTint="33"/>
            <w:hideMark/>
          </w:tcPr>
          <w:p w14:paraId="4D5784DE" w14:textId="19070626" w:rsidR="00DE16DB" w:rsidRPr="00993F91" w:rsidRDefault="00DE16DB" w:rsidP="00993F91">
            <w:pPr>
              <w:rPr>
                <w:rFonts w:eastAsia="Times New Roman" w:cstheme="minorHAnsi"/>
                <w:i/>
                <w:sz w:val="24"/>
                <w:szCs w:val="24"/>
                <w:lang w:val="sl-SI"/>
              </w:rPr>
            </w:pPr>
            <w:r w:rsidRPr="00993F91">
              <w:rPr>
                <w:rFonts w:eastAsia="Times New Roman" w:cstheme="minorHAnsi"/>
                <w:i/>
                <w:sz w:val="24"/>
                <w:szCs w:val="24"/>
                <w:lang w:val="sl-SI"/>
              </w:rPr>
              <w:lastRenderedPageBreak/>
              <w:t xml:space="preserve">RCR 02 - </w:t>
            </w:r>
            <w:r w:rsidRPr="00993F91">
              <w:rPr>
                <w:rFonts w:cstheme="minorHAnsi"/>
                <w:i/>
                <w:lang w:val="sl-SI"/>
              </w:rPr>
              <w:t>zasebne naložbe, ki po vrednosti dosegajo javno podporo (od tega: nepovratna sredstva, finančni instrumenti)</w:t>
            </w:r>
            <w:r w:rsidR="00D23EF9" w:rsidRPr="00993F91">
              <w:rPr>
                <w:rStyle w:val="FootnoteReference"/>
                <w:rFonts w:cstheme="minorHAnsi"/>
                <w:i/>
                <w:lang w:val="sl-SI"/>
              </w:rPr>
              <w:footnoteReference w:id="12"/>
            </w:r>
          </w:p>
        </w:tc>
        <w:tc>
          <w:tcPr>
            <w:tcW w:w="1989" w:type="dxa"/>
            <w:shd w:val="clear" w:color="auto" w:fill="auto"/>
            <w:noWrap/>
            <w:hideMark/>
          </w:tcPr>
          <w:p w14:paraId="31912226" w14:textId="33934FA3"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56CDE" w:rsidRPr="00993F91" w14:paraId="25A485DF" w14:textId="77777777" w:rsidTr="006902FC">
        <w:trPr>
          <w:trHeight w:val="60"/>
        </w:trPr>
        <w:tc>
          <w:tcPr>
            <w:tcW w:w="7225" w:type="dxa"/>
            <w:shd w:val="clear" w:color="auto" w:fill="E3E3E4" w:themeFill="accent6" w:themeFillTint="33"/>
            <w:hideMark/>
          </w:tcPr>
          <w:p w14:paraId="1F21CD2B" w14:textId="77777777" w:rsidR="00DE16DB" w:rsidRPr="00993F91" w:rsidRDefault="00DE16DB" w:rsidP="00993F91">
            <w:pPr>
              <w:rPr>
                <w:rFonts w:eastAsia="Times New Roman" w:cstheme="minorHAnsi"/>
                <w:i/>
                <w:sz w:val="24"/>
                <w:szCs w:val="24"/>
                <w:lang w:val="sl-SI"/>
              </w:rPr>
            </w:pPr>
            <w:r w:rsidRPr="00993F91">
              <w:rPr>
                <w:rFonts w:eastAsia="Times New Roman" w:cstheme="minorHAnsi"/>
                <w:i/>
                <w:sz w:val="24"/>
                <w:szCs w:val="24"/>
                <w:lang w:val="sl-SI"/>
              </w:rPr>
              <w:t xml:space="preserve">RCR 03 – </w:t>
            </w:r>
            <w:r w:rsidRPr="00993F91">
              <w:rPr>
                <w:rFonts w:cstheme="minorHAnsi"/>
                <w:i/>
                <w:lang w:val="sl-SI"/>
              </w:rPr>
              <w:t>MSP, ki uvajajo inovacijo izdelka ali procesa</w:t>
            </w:r>
          </w:p>
        </w:tc>
        <w:tc>
          <w:tcPr>
            <w:tcW w:w="1989" w:type="dxa"/>
            <w:shd w:val="clear" w:color="auto" w:fill="auto"/>
            <w:noWrap/>
            <w:hideMark/>
          </w:tcPr>
          <w:p w14:paraId="6EC8BA6B" w14:textId="3562DF61"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5</w:t>
            </w:r>
          </w:p>
        </w:tc>
      </w:tr>
      <w:tr w:rsidR="00656CDE" w:rsidRPr="00993F91" w14:paraId="3AD77197" w14:textId="77777777" w:rsidTr="006902FC">
        <w:trPr>
          <w:trHeight w:val="60"/>
        </w:trPr>
        <w:tc>
          <w:tcPr>
            <w:tcW w:w="7225" w:type="dxa"/>
            <w:shd w:val="clear" w:color="auto" w:fill="E3E3E4" w:themeFill="accent6" w:themeFillTint="33"/>
            <w:hideMark/>
          </w:tcPr>
          <w:p w14:paraId="33B07E2D" w14:textId="77777777" w:rsidR="00DE16DB" w:rsidRPr="00993F91" w:rsidRDefault="00DE16DB" w:rsidP="00993F91">
            <w:pPr>
              <w:rPr>
                <w:rFonts w:eastAsia="Times New Roman" w:cstheme="minorHAnsi"/>
                <w:i/>
                <w:sz w:val="24"/>
                <w:szCs w:val="24"/>
                <w:lang w:val="sl-SI"/>
              </w:rPr>
            </w:pPr>
            <w:r w:rsidRPr="00993F91">
              <w:rPr>
                <w:rFonts w:eastAsia="Times New Roman" w:cstheme="minorHAnsi"/>
                <w:i/>
                <w:sz w:val="24"/>
                <w:szCs w:val="24"/>
                <w:lang w:val="sl-SI"/>
              </w:rPr>
              <w:t xml:space="preserve">RCR 04 - </w:t>
            </w:r>
            <w:r w:rsidRPr="00993F91">
              <w:rPr>
                <w:rFonts w:cstheme="minorHAnsi"/>
                <w:i/>
                <w:lang w:val="sl-SI"/>
              </w:rPr>
              <w:t>MSP, ki uvajajo inovacijo trženja ali organizacije</w:t>
            </w:r>
          </w:p>
        </w:tc>
        <w:tc>
          <w:tcPr>
            <w:tcW w:w="1989" w:type="dxa"/>
            <w:shd w:val="clear" w:color="auto" w:fill="auto"/>
            <w:noWrap/>
            <w:hideMark/>
          </w:tcPr>
          <w:p w14:paraId="14E546BD" w14:textId="77777777" w:rsidR="00DE16DB" w:rsidRPr="00993F91" w:rsidRDefault="00DE16DB" w:rsidP="00993F91">
            <w:pPr>
              <w:jc w:val="center"/>
              <w:rPr>
                <w:rFonts w:eastAsia="Times New Roman" w:cstheme="minorHAnsi"/>
                <w:i/>
                <w:sz w:val="24"/>
                <w:szCs w:val="24"/>
                <w:lang w:val="sl-SI"/>
              </w:rPr>
            </w:pPr>
            <w:r w:rsidRPr="00993F91">
              <w:rPr>
                <w:rFonts w:eastAsia="Times New Roman" w:cstheme="minorHAnsi"/>
                <w:i/>
                <w:sz w:val="24"/>
                <w:szCs w:val="24"/>
                <w:lang w:val="sl-SI"/>
              </w:rPr>
              <w:t>1</w:t>
            </w:r>
          </w:p>
        </w:tc>
      </w:tr>
      <w:tr w:rsidR="00656CDE" w:rsidRPr="00993F91" w14:paraId="3BD43177" w14:textId="77777777" w:rsidTr="006902FC">
        <w:trPr>
          <w:trHeight w:val="297"/>
        </w:trPr>
        <w:tc>
          <w:tcPr>
            <w:tcW w:w="7225" w:type="dxa"/>
            <w:shd w:val="clear" w:color="auto" w:fill="E3E3E4" w:themeFill="accent6" w:themeFillTint="33"/>
            <w:hideMark/>
          </w:tcPr>
          <w:p w14:paraId="762D78C8" w14:textId="77777777" w:rsidR="00DE16DB" w:rsidRPr="00993F91" w:rsidRDefault="00DE16DB" w:rsidP="00993F91">
            <w:pPr>
              <w:rPr>
                <w:rFonts w:eastAsia="Times New Roman" w:cstheme="minorHAnsi"/>
                <w:i/>
                <w:sz w:val="24"/>
                <w:szCs w:val="24"/>
                <w:lang w:val="sl-SI"/>
              </w:rPr>
            </w:pPr>
            <w:r w:rsidRPr="00993F91">
              <w:rPr>
                <w:rFonts w:eastAsia="Times New Roman" w:cstheme="minorHAnsi"/>
                <w:i/>
                <w:sz w:val="24"/>
                <w:szCs w:val="24"/>
                <w:lang w:val="sl-SI"/>
              </w:rPr>
              <w:t xml:space="preserve">RCR 05 - </w:t>
            </w:r>
            <w:r w:rsidRPr="00993F91">
              <w:rPr>
                <w:rFonts w:cstheme="minorHAnsi"/>
                <w:i/>
                <w:lang w:val="sl-SI"/>
              </w:rPr>
              <w:t>MSP, ki inovirajo stavbe</w:t>
            </w:r>
          </w:p>
        </w:tc>
        <w:tc>
          <w:tcPr>
            <w:tcW w:w="1989" w:type="dxa"/>
            <w:shd w:val="clear" w:color="auto" w:fill="auto"/>
            <w:noWrap/>
            <w:hideMark/>
          </w:tcPr>
          <w:p w14:paraId="497F8312" w14:textId="77777777" w:rsidR="00DE16DB" w:rsidRPr="00993F91" w:rsidRDefault="00DE16DB" w:rsidP="00993F91">
            <w:pPr>
              <w:jc w:val="center"/>
              <w:rPr>
                <w:rFonts w:eastAsia="Times New Roman" w:cstheme="minorHAnsi"/>
                <w:i/>
                <w:sz w:val="24"/>
                <w:szCs w:val="24"/>
                <w:lang w:val="sl-SI"/>
              </w:rPr>
            </w:pPr>
            <w:r w:rsidRPr="00993F91">
              <w:rPr>
                <w:rFonts w:eastAsia="Times New Roman" w:cstheme="minorHAnsi"/>
                <w:i/>
                <w:sz w:val="24"/>
                <w:szCs w:val="24"/>
                <w:lang w:val="sl-SI"/>
              </w:rPr>
              <w:t>1</w:t>
            </w:r>
          </w:p>
        </w:tc>
      </w:tr>
      <w:tr w:rsidR="00D23EF9" w:rsidRPr="00993F91" w14:paraId="5DF39A9D" w14:textId="77777777" w:rsidTr="006902FC">
        <w:trPr>
          <w:trHeight w:val="60"/>
        </w:trPr>
        <w:tc>
          <w:tcPr>
            <w:tcW w:w="7225" w:type="dxa"/>
            <w:shd w:val="clear" w:color="auto" w:fill="E3E3E4" w:themeFill="accent6" w:themeFillTint="33"/>
            <w:hideMark/>
          </w:tcPr>
          <w:p w14:paraId="567A7999" w14:textId="77777777" w:rsidR="00D23EF9" w:rsidRPr="00993F91" w:rsidRDefault="00D23EF9" w:rsidP="00993F91">
            <w:pPr>
              <w:rPr>
                <w:rFonts w:eastAsia="Times New Roman" w:cstheme="minorHAnsi"/>
                <w:i/>
                <w:sz w:val="24"/>
                <w:szCs w:val="24"/>
                <w:lang w:val="sl-SI"/>
              </w:rPr>
            </w:pPr>
            <w:r w:rsidRPr="00993F91">
              <w:rPr>
                <w:rFonts w:eastAsia="Times New Roman" w:cstheme="minorHAnsi"/>
                <w:i/>
                <w:sz w:val="24"/>
                <w:szCs w:val="24"/>
                <w:lang w:val="sl-SI"/>
              </w:rPr>
              <w:t xml:space="preserve">RCR 06 - </w:t>
            </w:r>
            <w:r w:rsidRPr="00993F91">
              <w:rPr>
                <w:rFonts w:cstheme="minorHAnsi"/>
                <w:i/>
                <w:lang w:val="sl-SI"/>
              </w:rPr>
              <w:t>patentne prijave, predložene Evropskemu patentnemu uradu</w:t>
            </w:r>
          </w:p>
        </w:tc>
        <w:tc>
          <w:tcPr>
            <w:tcW w:w="1989" w:type="dxa"/>
            <w:shd w:val="clear" w:color="auto" w:fill="auto"/>
            <w:noWrap/>
            <w:hideMark/>
          </w:tcPr>
          <w:p w14:paraId="3397B47B" w14:textId="2D206ACD" w:rsidR="00D23EF9"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D23EF9" w:rsidRPr="00993F91" w14:paraId="70EB69C1" w14:textId="77777777" w:rsidTr="006902FC">
        <w:trPr>
          <w:trHeight w:val="60"/>
        </w:trPr>
        <w:tc>
          <w:tcPr>
            <w:tcW w:w="7225" w:type="dxa"/>
            <w:shd w:val="clear" w:color="auto" w:fill="E3E3E4" w:themeFill="accent6" w:themeFillTint="33"/>
            <w:hideMark/>
          </w:tcPr>
          <w:p w14:paraId="657F6142" w14:textId="47083C5A" w:rsidR="00D23EF9" w:rsidRPr="00993F91" w:rsidRDefault="00D23EF9" w:rsidP="00993F91">
            <w:pPr>
              <w:rPr>
                <w:rFonts w:eastAsia="Times New Roman" w:cstheme="minorHAnsi"/>
                <w:i/>
                <w:sz w:val="24"/>
                <w:szCs w:val="24"/>
                <w:lang w:val="sl-SI"/>
              </w:rPr>
            </w:pPr>
            <w:r w:rsidRPr="00993F91">
              <w:rPr>
                <w:rFonts w:eastAsia="Times New Roman" w:cstheme="minorHAnsi"/>
                <w:i/>
                <w:sz w:val="24"/>
                <w:szCs w:val="24"/>
                <w:lang w:val="sl-SI"/>
              </w:rPr>
              <w:t>RCR 29</w:t>
            </w:r>
            <w:r w:rsidR="006463BE" w:rsidRPr="00993F91">
              <w:rPr>
                <w:rFonts w:eastAsia="Times New Roman" w:cstheme="minorHAnsi"/>
                <w:i/>
                <w:sz w:val="24"/>
                <w:szCs w:val="24"/>
                <w:lang w:val="sl-SI"/>
              </w:rPr>
              <w:t>a</w:t>
            </w:r>
            <w:r w:rsidRPr="00993F91">
              <w:rPr>
                <w:rFonts w:eastAsia="Times New Roman" w:cstheme="minorHAnsi"/>
                <w:i/>
                <w:sz w:val="24"/>
                <w:szCs w:val="24"/>
                <w:lang w:val="sl-SI"/>
              </w:rPr>
              <w:t xml:space="preserve"> – </w:t>
            </w:r>
            <w:r w:rsidR="006463BE" w:rsidRPr="00993F91">
              <w:rPr>
                <w:rFonts w:cstheme="minorHAnsi"/>
                <w:i/>
                <w:lang w:val="sl-SI"/>
              </w:rPr>
              <w:t>p</w:t>
            </w:r>
            <w:r w:rsidRPr="00993F91">
              <w:rPr>
                <w:rFonts w:cstheme="minorHAnsi"/>
                <w:i/>
                <w:lang w:val="sl-SI"/>
              </w:rPr>
              <w:t>redvidene emisije toplogrednih plinov iz dejavnosti, navedenih v Prilogi I k Direktivi 2003/87/ES, podprtih podjetij</w:t>
            </w:r>
          </w:p>
        </w:tc>
        <w:tc>
          <w:tcPr>
            <w:tcW w:w="1989" w:type="dxa"/>
            <w:shd w:val="clear" w:color="auto" w:fill="auto"/>
            <w:noWrap/>
            <w:hideMark/>
          </w:tcPr>
          <w:p w14:paraId="62C31437" w14:textId="4FADF6CA" w:rsidR="00D23EF9"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D23EF9" w:rsidRPr="00993F91" w14:paraId="560A5C6A" w14:textId="77777777" w:rsidTr="006902FC">
        <w:trPr>
          <w:trHeight w:val="60"/>
        </w:trPr>
        <w:tc>
          <w:tcPr>
            <w:tcW w:w="7225" w:type="dxa"/>
            <w:shd w:val="clear" w:color="auto" w:fill="E3E3E4" w:themeFill="accent6" w:themeFillTint="33"/>
            <w:hideMark/>
          </w:tcPr>
          <w:p w14:paraId="124500E9" w14:textId="77777777" w:rsidR="00D23EF9" w:rsidRPr="00993F91" w:rsidRDefault="00D23EF9" w:rsidP="00993F91">
            <w:pPr>
              <w:rPr>
                <w:rFonts w:eastAsia="Times New Roman" w:cstheme="minorHAnsi"/>
                <w:i/>
                <w:sz w:val="24"/>
                <w:szCs w:val="24"/>
                <w:lang w:val="sl-SI"/>
              </w:rPr>
            </w:pPr>
            <w:r w:rsidRPr="00993F91">
              <w:rPr>
                <w:rFonts w:cstheme="minorHAnsi"/>
                <w:i/>
                <w:lang w:val="sl-SI"/>
              </w:rPr>
              <w:t>RCR 11 – uporabniki novih javnih digitalnih storitev in aplikacij</w:t>
            </w:r>
          </w:p>
        </w:tc>
        <w:tc>
          <w:tcPr>
            <w:tcW w:w="1989" w:type="dxa"/>
            <w:shd w:val="clear" w:color="auto" w:fill="auto"/>
            <w:noWrap/>
            <w:hideMark/>
          </w:tcPr>
          <w:p w14:paraId="7C409E6B" w14:textId="5FE185B0" w:rsidR="00D23EF9"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D23EF9" w:rsidRPr="00993F91" w14:paraId="43241044" w14:textId="77777777" w:rsidTr="006902FC">
        <w:trPr>
          <w:trHeight w:val="259"/>
        </w:trPr>
        <w:tc>
          <w:tcPr>
            <w:tcW w:w="7225" w:type="dxa"/>
            <w:shd w:val="clear" w:color="auto" w:fill="E3E3E4" w:themeFill="accent6" w:themeFillTint="33"/>
            <w:hideMark/>
          </w:tcPr>
          <w:p w14:paraId="66883DED" w14:textId="77777777" w:rsidR="00D23EF9" w:rsidRPr="00993F91" w:rsidRDefault="00D23EF9" w:rsidP="00993F91">
            <w:pPr>
              <w:rPr>
                <w:rFonts w:eastAsia="Times New Roman" w:cstheme="minorHAnsi"/>
                <w:i/>
                <w:sz w:val="24"/>
                <w:szCs w:val="24"/>
                <w:lang w:val="sl-SI"/>
              </w:rPr>
            </w:pPr>
            <w:r w:rsidRPr="00993F91">
              <w:rPr>
                <w:rFonts w:cstheme="minorHAnsi"/>
                <w:i/>
                <w:lang w:val="sl-SI"/>
              </w:rPr>
              <w:t>RCR 12 – uporabniki novih digitalnih produktov, storitev in aplikacij, ki jih razvijejo podjetja</w:t>
            </w:r>
          </w:p>
        </w:tc>
        <w:tc>
          <w:tcPr>
            <w:tcW w:w="1989" w:type="dxa"/>
            <w:shd w:val="clear" w:color="auto" w:fill="auto"/>
            <w:noWrap/>
            <w:hideMark/>
          </w:tcPr>
          <w:p w14:paraId="13BC8AC3" w14:textId="69D296C3" w:rsidR="00D23EF9"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56CDE" w:rsidRPr="00993F91" w14:paraId="3F93F074" w14:textId="77777777" w:rsidTr="006902FC">
        <w:trPr>
          <w:trHeight w:val="297"/>
        </w:trPr>
        <w:tc>
          <w:tcPr>
            <w:tcW w:w="7225" w:type="dxa"/>
            <w:shd w:val="clear" w:color="auto" w:fill="E3E3E4" w:themeFill="accent6" w:themeFillTint="33"/>
            <w:hideMark/>
          </w:tcPr>
          <w:p w14:paraId="5990C7BC"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17 – 3 leta stara podjetja, ki preživijo na trgu</w:t>
            </w:r>
          </w:p>
        </w:tc>
        <w:tc>
          <w:tcPr>
            <w:tcW w:w="1989" w:type="dxa"/>
            <w:shd w:val="clear" w:color="auto" w:fill="auto"/>
            <w:noWrap/>
            <w:hideMark/>
          </w:tcPr>
          <w:p w14:paraId="224B58A2" w14:textId="4EEEB146"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3</w:t>
            </w:r>
          </w:p>
        </w:tc>
      </w:tr>
      <w:tr w:rsidR="00656CDE" w:rsidRPr="00993F91" w14:paraId="022AC22D" w14:textId="77777777" w:rsidTr="006902FC">
        <w:trPr>
          <w:trHeight w:val="60"/>
        </w:trPr>
        <w:tc>
          <w:tcPr>
            <w:tcW w:w="7225" w:type="dxa"/>
            <w:shd w:val="clear" w:color="auto" w:fill="E3E3E4" w:themeFill="accent6" w:themeFillTint="33"/>
            <w:hideMark/>
          </w:tcPr>
          <w:p w14:paraId="297C756C"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18 – MSP, ki uporabljajo storitve inkubatorja po ustanovitvi podjetniškega inkubatorja</w:t>
            </w:r>
          </w:p>
        </w:tc>
        <w:tc>
          <w:tcPr>
            <w:tcW w:w="1989" w:type="dxa"/>
            <w:shd w:val="clear" w:color="auto" w:fill="auto"/>
            <w:noWrap/>
            <w:hideMark/>
          </w:tcPr>
          <w:p w14:paraId="26B17D90" w14:textId="36139CA1"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56CDE" w:rsidRPr="00993F91" w14:paraId="66C74597" w14:textId="77777777" w:rsidTr="006902FC">
        <w:trPr>
          <w:trHeight w:val="60"/>
        </w:trPr>
        <w:tc>
          <w:tcPr>
            <w:tcW w:w="7225" w:type="dxa"/>
            <w:shd w:val="clear" w:color="auto" w:fill="E3E3E4" w:themeFill="accent6" w:themeFillTint="33"/>
            <w:hideMark/>
          </w:tcPr>
          <w:p w14:paraId="3D67E90D"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97 – podprta vajeništva v MSP</w:t>
            </w:r>
          </w:p>
        </w:tc>
        <w:tc>
          <w:tcPr>
            <w:tcW w:w="1989" w:type="dxa"/>
            <w:shd w:val="clear" w:color="auto" w:fill="auto"/>
            <w:noWrap/>
            <w:hideMark/>
          </w:tcPr>
          <w:p w14:paraId="5664741C" w14:textId="296C89EE"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56CDE" w:rsidRPr="00993F91" w14:paraId="61E6BE0E" w14:textId="77777777" w:rsidTr="006902FC">
        <w:trPr>
          <w:trHeight w:val="60"/>
        </w:trPr>
        <w:tc>
          <w:tcPr>
            <w:tcW w:w="7225" w:type="dxa"/>
            <w:shd w:val="clear" w:color="auto" w:fill="E3E3E4" w:themeFill="accent6" w:themeFillTint="33"/>
            <w:hideMark/>
          </w:tcPr>
          <w:p w14:paraId="05C58F85"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98 – zaposleni v MSP, ki zaključijo usposabljanje za znanja in spretnosti (glede na vrste znanj in spretnosti: tehnična, upravljavska, podjetniška, zelena, drugo)</w:t>
            </w:r>
          </w:p>
        </w:tc>
        <w:tc>
          <w:tcPr>
            <w:tcW w:w="1989" w:type="dxa"/>
            <w:shd w:val="clear" w:color="auto" w:fill="auto"/>
            <w:noWrap/>
            <w:hideMark/>
          </w:tcPr>
          <w:p w14:paraId="071F96BE" w14:textId="43F44734"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5</w:t>
            </w:r>
          </w:p>
        </w:tc>
      </w:tr>
      <w:tr w:rsidR="006463BE" w:rsidRPr="00993F91" w14:paraId="1083F780" w14:textId="77777777" w:rsidTr="006902FC">
        <w:trPr>
          <w:trHeight w:val="60"/>
        </w:trPr>
        <w:tc>
          <w:tcPr>
            <w:tcW w:w="7225" w:type="dxa"/>
            <w:shd w:val="clear" w:color="auto" w:fill="E3E3E4" w:themeFill="accent6" w:themeFillTint="33"/>
          </w:tcPr>
          <w:p w14:paraId="54681A78" w14:textId="170ADB87" w:rsidR="006463BE" w:rsidRPr="00993F91" w:rsidRDefault="006463BE" w:rsidP="00993F91">
            <w:pPr>
              <w:rPr>
                <w:rFonts w:cstheme="minorHAnsi"/>
                <w:i/>
                <w:lang w:val="sl-SI"/>
              </w:rPr>
            </w:pPr>
            <w:r w:rsidRPr="00993F91">
              <w:rPr>
                <w:rFonts w:cstheme="minorHAnsi"/>
                <w:i/>
                <w:lang w:val="sl-SI"/>
              </w:rPr>
              <w:t>RCR 26 –</w:t>
            </w:r>
            <w:r w:rsidR="00155D2C" w:rsidRPr="00993F91">
              <w:rPr>
                <w:rFonts w:cstheme="minorHAnsi"/>
                <w:i/>
                <w:lang w:val="sl-SI"/>
              </w:rPr>
              <w:t xml:space="preserve"> letna poraba primarne energije (od tega: stanovanja, javne zgradbe, podjetja, drugo)</w:t>
            </w:r>
          </w:p>
        </w:tc>
        <w:tc>
          <w:tcPr>
            <w:tcW w:w="1989" w:type="dxa"/>
            <w:shd w:val="clear" w:color="auto" w:fill="auto"/>
            <w:noWrap/>
          </w:tcPr>
          <w:p w14:paraId="38CC4BC8" w14:textId="718F511C" w:rsidR="006463BE" w:rsidRPr="00993F91" w:rsidRDefault="00B07F70"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463BE" w:rsidRPr="00993F91" w14:paraId="7FEB2A33" w14:textId="77777777" w:rsidTr="006902FC">
        <w:trPr>
          <w:trHeight w:val="60"/>
        </w:trPr>
        <w:tc>
          <w:tcPr>
            <w:tcW w:w="7225" w:type="dxa"/>
            <w:shd w:val="clear" w:color="auto" w:fill="E3E3E4" w:themeFill="accent6" w:themeFillTint="33"/>
          </w:tcPr>
          <w:p w14:paraId="667A6D58" w14:textId="311D7E63" w:rsidR="006463BE" w:rsidRPr="00993F91" w:rsidRDefault="006463BE" w:rsidP="00993F91">
            <w:pPr>
              <w:rPr>
                <w:rFonts w:cstheme="minorHAnsi"/>
                <w:i/>
                <w:lang w:val="sl-SI"/>
              </w:rPr>
            </w:pPr>
            <w:r w:rsidRPr="00993F91">
              <w:rPr>
                <w:rFonts w:cstheme="minorHAnsi"/>
                <w:i/>
                <w:lang w:val="sl-SI"/>
              </w:rPr>
              <w:t>RCR 29 –</w:t>
            </w:r>
            <w:r w:rsidR="00155D2C" w:rsidRPr="00993F91">
              <w:rPr>
                <w:rFonts w:cstheme="minorHAnsi"/>
                <w:i/>
                <w:lang w:val="sl-SI"/>
              </w:rPr>
              <w:t xml:space="preserve"> ocenjene emisije toplogrednih plinov</w:t>
            </w:r>
          </w:p>
        </w:tc>
        <w:tc>
          <w:tcPr>
            <w:tcW w:w="1989" w:type="dxa"/>
            <w:shd w:val="clear" w:color="auto" w:fill="auto"/>
            <w:noWrap/>
          </w:tcPr>
          <w:p w14:paraId="01C1B937" w14:textId="4188591D" w:rsidR="006463BE" w:rsidRPr="00993F91" w:rsidRDefault="00B07F70"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56CDE" w:rsidRPr="00993F91" w14:paraId="5930552C" w14:textId="77777777" w:rsidTr="006902FC">
        <w:trPr>
          <w:trHeight w:val="60"/>
        </w:trPr>
        <w:tc>
          <w:tcPr>
            <w:tcW w:w="7225" w:type="dxa"/>
            <w:shd w:val="clear" w:color="auto" w:fill="E3E3E4" w:themeFill="accent6" w:themeFillTint="33"/>
            <w:hideMark/>
          </w:tcPr>
          <w:p w14:paraId="6C16006A"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31 – skupna proizvodnja energije iz obnovljivih virov (od tega: električna energija, toplotna energija)</w:t>
            </w:r>
          </w:p>
        </w:tc>
        <w:tc>
          <w:tcPr>
            <w:tcW w:w="1989" w:type="dxa"/>
            <w:shd w:val="clear" w:color="auto" w:fill="auto"/>
            <w:noWrap/>
            <w:hideMark/>
          </w:tcPr>
          <w:p w14:paraId="231AE0D7" w14:textId="0D5C6445"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D23EF9" w:rsidRPr="00993F91" w14:paraId="3D223777" w14:textId="77777777" w:rsidTr="006902FC">
        <w:trPr>
          <w:trHeight w:val="163"/>
        </w:trPr>
        <w:tc>
          <w:tcPr>
            <w:tcW w:w="7225" w:type="dxa"/>
            <w:shd w:val="clear" w:color="auto" w:fill="E3E3E4" w:themeFill="accent6" w:themeFillTint="33"/>
            <w:hideMark/>
          </w:tcPr>
          <w:p w14:paraId="2E405440" w14:textId="77777777" w:rsidR="00D23EF9" w:rsidRPr="00993F91" w:rsidRDefault="00D23EF9" w:rsidP="00993F91">
            <w:pPr>
              <w:rPr>
                <w:rFonts w:eastAsia="Times New Roman" w:cstheme="minorHAnsi"/>
                <w:i/>
                <w:sz w:val="24"/>
                <w:szCs w:val="24"/>
                <w:lang w:val="sl-SI"/>
              </w:rPr>
            </w:pPr>
            <w:r w:rsidRPr="00993F91">
              <w:rPr>
                <w:rFonts w:cstheme="minorHAnsi"/>
                <w:i/>
                <w:lang w:val="sl-SI"/>
              </w:rPr>
              <w:t>RCR 32 – energija iz obnovljivih virov: zmogljivost, povezana z omrežjem (operativna)</w:t>
            </w:r>
          </w:p>
        </w:tc>
        <w:tc>
          <w:tcPr>
            <w:tcW w:w="1989" w:type="dxa"/>
            <w:shd w:val="clear" w:color="auto" w:fill="auto"/>
            <w:noWrap/>
            <w:hideMark/>
          </w:tcPr>
          <w:p w14:paraId="74ECD7DD" w14:textId="2C7F5E65" w:rsidR="00D23EF9"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D23EF9" w:rsidRPr="00993F91" w14:paraId="29BC8D92" w14:textId="77777777" w:rsidTr="006902FC">
        <w:trPr>
          <w:trHeight w:val="60"/>
        </w:trPr>
        <w:tc>
          <w:tcPr>
            <w:tcW w:w="7225" w:type="dxa"/>
            <w:shd w:val="clear" w:color="auto" w:fill="E3E3E4" w:themeFill="accent6" w:themeFillTint="33"/>
            <w:hideMark/>
          </w:tcPr>
          <w:p w14:paraId="64B6A592" w14:textId="77777777" w:rsidR="00D23EF9" w:rsidRPr="00993F91" w:rsidRDefault="00D23EF9" w:rsidP="00993F91">
            <w:pPr>
              <w:rPr>
                <w:rFonts w:eastAsia="Times New Roman" w:cstheme="minorHAnsi"/>
                <w:i/>
                <w:sz w:val="24"/>
                <w:szCs w:val="24"/>
                <w:lang w:val="sl-SI"/>
              </w:rPr>
            </w:pPr>
            <w:r w:rsidRPr="00993F91">
              <w:rPr>
                <w:rFonts w:cstheme="minorHAnsi"/>
                <w:i/>
                <w:lang w:val="sl-SI"/>
              </w:rPr>
              <w:t>RCR 46 – prebivalci, ki jim služijo obrati za recikliranje odpadkov in manjši sistemi za ravnanje z odpadki</w:t>
            </w:r>
          </w:p>
        </w:tc>
        <w:tc>
          <w:tcPr>
            <w:tcW w:w="1989" w:type="dxa"/>
            <w:shd w:val="clear" w:color="auto" w:fill="auto"/>
            <w:noWrap/>
            <w:hideMark/>
          </w:tcPr>
          <w:p w14:paraId="4DFACDF8" w14:textId="2D550C6E" w:rsidR="00D23EF9"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56CDE" w:rsidRPr="00993F91" w14:paraId="71A0F148" w14:textId="77777777" w:rsidTr="006902FC">
        <w:trPr>
          <w:trHeight w:val="297"/>
        </w:trPr>
        <w:tc>
          <w:tcPr>
            <w:tcW w:w="7225" w:type="dxa"/>
            <w:shd w:val="clear" w:color="auto" w:fill="E3E3E4" w:themeFill="accent6" w:themeFillTint="33"/>
            <w:hideMark/>
          </w:tcPr>
          <w:p w14:paraId="418FD1C9"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47 – reciklirani odpadki</w:t>
            </w:r>
          </w:p>
        </w:tc>
        <w:tc>
          <w:tcPr>
            <w:tcW w:w="1989" w:type="dxa"/>
            <w:shd w:val="clear" w:color="auto" w:fill="auto"/>
            <w:noWrap/>
            <w:hideMark/>
          </w:tcPr>
          <w:p w14:paraId="456FEB41" w14:textId="77777777" w:rsidR="00DE16DB" w:rsidRPr="00993F91" w:rsidRDefault="00DE16DB"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56CDE" w:rsidRPr="00993F91" w14:paraId="7CE9EDBE" w14:textId="77777777" w:rsidTr="006902FC">
        <w:trPr>
          <w:trHeight w:val="297"/>
        </w:trPr>
        <w:tc>
          <w:tcPr>
            <w:tcW w:w="7225" w:type="dxa"/>
            <w:shd w:val="clear" w:color="auto" w:fill="E3E3E4" w:themeFill="accent6" w:themeFillTint="33"/>
            <w:hideMark/>
          </w:tcPr>
          <w:p w14:paraId="46553ABC"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48 – reciklirani odpadki, uporabljeni kot surovine</w:t>
            </w:r>
          </w:p>
        </w:tc>
        <w:tc>
          <w:tcPr>
            <w:tcW w:w="1989" w:type="dxa"/>
            <w:shd w:val="clear" w:color="auto" w:fill="auto"/>
            <w:noWrap/>
            <w:hideMark/>
          </w:tcPr>
          <w:p w14:paraId="4EBB2792" w14:textId="32CA933B"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1.000 kg letno</w:t>
            </w:r>
          </w:p>
        </w:tc>
      </w:tr>
      <w:tr w:rsidR="00656CDE" w:rsidRPr="00993F91" w14:paraId="61194627" w14:textId="77777777" w:rsidTr="006902FC">
        <w:trPr>
          <w:trHeight w:val="307"/>
        </w:trPr>
        <w:tc>
          <w:tcPr>
            <w:tcW w:w="7225" w:type="dxa"/>
            <w:shd w:val="clear" w:color="auto" w:fill="E3E3E4" w:themeFill="accent6" w:themeFillTint="33"/>
            <w:hideMark/>
          </w:tcPr>
          <w:p w14:paraId="35528CD5"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49 – predelani odpadki</w:t>
            </w:r>
          </w:p>
        </w:tc>
        <w:tc>
          <w:tcPr>
            <w:tcW w:w="1989" w:type="dxa"/>
            <w:shd w:val="clear" w:color="auto" w:fill="auto"/>
            <w:noWrap/>
            <w:hideMark/>
          </w:tcPr>
          <w:p w14:paraId="3AF19621" w14:textId="207F0BE9" w:rsidR="00DE16DB" w:rsidRPr="00993F91" w:rsidRDefault="00D23EF9"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B07F70" w:rsidRPr="00993F91" w14:paraId="0C27BD8C" w14:textId="77777777" w:rsidTr="006902FC">
        <w:trPr>
          <w:trHeight w:val="307"/>
        </w:trPr>
        <w:tc>
          <w:tcPr>
            <w:tcW w:w="7225" w:type="dxa"/>
            <w:shd w:val="clear" w:color="auto" w:fill="E3E3E4" w:themeFill="accent6" w:themeFillTint="33"/>
          </w:tcPr>
          <w:p w14:paraId="2C0CF9BE" w14:textId="7467BDC2" w:rsidR="00B07F70" w:rsidRPr="00993F91" w:rsidRDefault="00B07F70" w:rsidP="00993F91">
            <w:pPr>
              <w:rPr>
                <w:rFonts w:cstheme="minorHAnsi"/>
                <w:i/>
                <w:lang w:val="sl-SI"/>
              </w:rPr>
            </w:pPr>
            <w:r w:rsidRPr="00993F91">
              <w:rPr>
                <w:rFonts w:cstheme="minorHAnsi"/>
                <w:i/>
                <w:lang w:val="sl-SI"/>
              </w:rPr>
              <w:t xml:space="preserve">RCR 62 – letni uporabniki novega ali posodobljenega javnega prevoza </w:t>
            </w:r>
          </w:p>
        </w:tc>
        <w:tc>
          <w:tcPr>
            <w:tcW w:w="1989" w:type="dxa"/>
            <w:shd w:val="clear" w:color="auto" w:fill="auto"/>
            <w:noWrap/>
          </w:tcPr>
          <w:p w14:paraId="08D5C65E" w14:textId="403ADEBB" w:rsidR="00B07F70" w:rsidRPr="00993F91" w:rsidRDefault="00B07F70"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656CDE" w:rsidRPr="00993F91" w14:paraId="2579F2CF" w14:textId="77777777" w:rsidTr="006902FC">
        <w:trPr>
          <w:trHeight w:val="60"/>
        </w:trPr>
        <w:tc>
          <w:tcPr>
            <w:tcW w:w="7225" w:type="dxa"/>
            <w:shd w:val="clear" w:color="auto" w:fill="E3E3E4" w:themeFill="accent6" w:themeFillTint="33"/>
            <w:hideMark/>
          </w:tcPr>
          <w:p w14:paraId="21A54207"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50 – prebivalci, deležni ukrepov za kakovost zraka</w:t>
            </w:r>
          </w:p>
        </w:tc>
        <w:tc>
          <w:tcPr>
            <w:tcW w:w="1989" w:type="dxa"/>
            <w:shd w:val="clear" w:color="auto" w:fill="auto"/>
            <w:noWrap/>
            <w:hideMark/>
          </w:tcPr>
          <w:p w14:paraId="5BE2C3AF" w14:textId="77777777" w:rsidR="00DE16DB" w:rsidRPr="00993F91" w:rsidRDefault="00DE16DB" w:rsidP="00993F91">
            <w:pPr>
              <w:jc w:val="center"/>
              <w:rPr>
                <w:rFonts w:eastAsia="Times New Roman" w:cstheme="minorHAnsi"/>
                <w:i/>
                <w:sz w:val="24"/>
                <w:szCs w:val="24"/>
                <w:lang w:val="sl-SI"/>
              </w:rPr>
            </w:pPr>
            <w:r w:rsidRPr="00993F91">
              <w:rPr>
                <w:rFonts w:eastAsia="Times New Roman" w:cstheme="minorHAnsi"/>
                <w:i/>
                <w:sz w:val="24"/>
                <w:szCs w:val="24"/>
                <w:lang w:val="sl-SI"/>
              </w:rPr>
              <w:t>32.000</w:t>
            </w:r>
          </w:p>
        </w:tc>
      </w:tr>
      <w:tr w:rsidR="00656CDE" w:rsidRPr="00993F91" w14:paraId="6F72B661" w14:textId="77777777" w:rsidTr="006902FC">
        <w:trPr>
          <w:trHeight w:val="60"/>
        </w:trPr>
        <w:tc>
          <w:tcPr>
            <w:tcW w:w="7225" w:type="dxa"/>
            <w:shd w:val="clear" w:color="auto" w:fill="E3E3E4" w:themeFill="accent6" w:themeFillTint="33"/>
            <w:hideMark/>
          </w:tcPr>
          <w:p w14:paraId="5264A7B2" w14:textId="77777777" w:rsidR="00DE16DB" w:rsidRPr="00993F91" w:rsidRDefault="00DE16DB" w:rsidP="00993F91">
            <w:pPr>
              <w:rPr>
                <w:rFonts w:eastAsia="Times New Roman" w:cstheme="minorHAnsi"/>
                <w:i/>
                <w:sz w:val="24"/>
                <w:szCs w:val="24"/>
                <w:lang w:val="sl-SI"/>
              </w:rPr>
            </w:pPr>
            <w:r w:rsidRPr="00993F91">
              <w:rPr>
                <w:rFonts w:cstheme="minorHAnsi"/>
                <w:i/>
                <w:lang w:val="sl-SI"/>
              </w:rPr>
              <w:t>RCR 52 – sanirano zemljišče, ki se uporablja za zelene površine, socialna stanovanja, gospodarske dejavnosti ali dejavnosti skupnosti</w:t>
            </w:r>
          </w:p>
        </w:tc>
        <w:tc>
          <w:tcPr>
            <w:tcW w:w="1989" w:type="dxa"/>
            <w:shd w:val="clear" w:color="auto" w:fill="auto"/>
            <w:noWrap/>
            <w:hideMark/>
          </w:tcPr>
          <w:p w14:paraId="7A822FDA" w14:textId="44F8BC71" w:rsidR="00DE16DB" w:rsidRPr="00993F91" w:rsidRDefault="001242A3" w:rsidP="00993F91">
            <w:pPr>
              <w:jc w:val="center"/>
              <w:rPr>
                <w:rFonts w:eastAsia="Times New Roman" w:cstheme="minorHAnsi"/>
                <w:i/>
                <w:sz w:val="24"/>
                <w:szCs w:val="24"/>
                <w:lang w:val="sl-SI"/>
              </w:rPr>
            </w:pPr>
            <w:r w:rsidRPr="00993F91">
              <w:rPr>
                <w:rFonts w:eastAsia="Times New Roman" w:cstheme="minorHAnsi"/>
                <w:i/>
                <w:sz w:val="24"/>
                <w:szCs w:val="24"/>
                <w:lang w:val="sl-SI"/>
              </w:rPr>
              <w:t>1 ha</w:t>
            </w:r>
          </w:p>
        </w:tc>
      </w:tr>
      <w:tr w:rsidR="00656CDE" w:rsidRPr="00993F91" w14:paraId="7D59FDC3" w14:textId="77777777" w:rsidTr="006902FC">
        <w:trPr>
          <w:trHeight w:val="60"/>
        </w:trPr>
        <w:tc>
          <w:tcPr>
            <w:tcW w:w="7225" w:type="dxa"/>
            <w:shd w:val="clear" w:color="auto" w:fill="F2F2F2" w:themeFill="background1" w:themeFillShade="F2"/>
            <w:hideMark/>
          </w:tcPr>
          <w:p w14:paraId="1ECB8E91" w14:textId="77777777" w:rsidR="00DE16DB" w:rsidRPr="00993F91" w:rsidRDefault="00DE16DB" w:rsidP="00993F91">
            <w:pPr>
              <w:jc w:val="both"/>
              <w:rPr>
                <w:rFonts w:eastAsia="Times New Roman" w:cstheme="minorHAnsi"/>
                <w:i/>
                <w:u w:val="single"/>
                <w:lang w:val="sl-SI"/>
              </w:rPr>
            </w:pPr>
            <w:r w:rsidRPr="00993F91">
              <w:rPr>
                <w:rFonts w:cstheme="minorHAnsi"/>
                <w:i/>
                <w:lang w:val="sl-SI"/>
              </w:rPr>
              <w:t>za udeležence</w:t>
            </w:r>
          </w:p>
        </w:tc>
        <w:tc>
          <w:tcPr>
            <w:tcW w:w="1989" w:type="dxa"/>
            <w:shd w:val="clear" w:color="auto" w:fill="auto"/>
            <w:noWrap/>
            <w:hideMark/>
          </w:tcPr>
          <w:p w14:paraId="022916BD" w14:textId="77777777" w:rsidR="00DE16DB" w:rsidRPr="00993F91" w:rsidRDefault="00DE16DB" w:rsidP="00993F91">
            <w:pPr>
              <w:jc w:val="center"/>
              <w:rPr>
                <w:rFonts w:eastAsia="Times New Roman" w:cstheme="minorHAnsi"/>
                <w:i/>
                <w:u w:val="single"/>
                <w:lang w:val="sl-SI"/>
              </w:rPr>
            </w:pPr>
          </w:p>
        </w:tc>
      </w:tr>
      <w:tr w:rsidR="00656CDE" w:rsidRPr="00993F91" w14:paraId="141F7F5A" w14:textId="77777777" w:rsidTr="006902FC">
        <w:trPr>
          <w:trHeight w:val="60"/>
        </w:trPr>
        <w:tc>
          <w:tcPr>
            <w:tcW w:w="7225" w:type="dxa"/>
            <w:shd w:val="clear" w:color="auto" w:fill="E3E3E4" w:themeFill="accent6" w:themeFillTint="33"/>
            <w:hideMark/>
          </w:tcPr>
          <w:p w14:paraId="00692F63" w14:textId="77777777" w:rsidR="00DE16DB" w:rsidRPr="00993F91" w:rsidRDefault="00DE16DB" w:rsidP="00993F91">
            <w:pPr>
              <w:jc w:val="both"/>
              <w:rPr>
                <w:rFonts w:eastAsia="Times New Roman" w:cstheme="minorHAnsi"/>
                <w:i/>
                <w:sz w:val="24"/>
                <w:szCs w:val="24"/>
                <w:lang w:val="sl-SI"/>
              </w:rPr>
            </w:pPr>
            <w:r w:rsidRPr="00993F91">
              <w:rPr>
                <w:rFonts w:cstheme="minorHAnsi"/>
                <w:i/>
                <w:lang w:val="sl-SI"/>
              </w:rPr>
              <w:t>RCR 200 – udeleženci, ki so se lotili iskanja zaposlitve po zaključku sodelovanja</w:t>
            </w:r>
          </w:p>
        </w:tc>
        <w:tc>
          <w:tcPr>
            <w:tcW w:w="1989" w:type="dxa"/>
            <w:shd w:val="clear" w:color="auto" w:fill="auto"/>
            <w:noWrap/>
            <w:hideMark/>
          </w:tcPr>
          <w:p w14:paraId="5E4B91A6" w14:textId="156209E1" w:rsidR="00DE16DB" w:rsidRPr="00993F91" w:rsidRDefault="00C527F7"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C527F7" w:rsidRPr="00993F91" w14:paraId="60F6C3D2" w14:textId="77777777" w:rsidTr="006902FC">
        <w:trPr>
          <w:trHeight w:val="60"/>
        </w:trPr>
        <w:tc>
          <w:tcPr>
            <w:tcW w:w="7225" w:type="dxa"/>
            <w:shd w:val="clear" w:color="auto" w:fill="E3E3E4" w:themeFill="accent6" w:themeFillTint="33"/>
            <w:hideMark/>
          </w:tcPr>
          <w:p w14:paraId="17654CBB" w14:textId="77777777" w:rsidR="00C527F7" w:rsidRPr="00993F91" w:rsidRDefault="00C527F7" w:rsidP="00993F91">
            <w:pPr>
              <w:jc w:val="both"/>
              <w:rPr>
                <w:rFonts w:eastAsia="Times New Roman" w:cstheme="minorHAnsi"/>
                <w:i/>
                <w:sz w:val="24"/>
                <w:szCs w:val="24"/>
                <w:lang w:val="sl-SI"/>
              </w:rPr>
            </w:pPr>
            <w:r w:rsidRPr="00993F91">
              <w:rPr>
                <w:rFonts w:cstheme="minorHAnsi"/>
                <w:i/>
                <w:lang w:val="sl-SI"/>
              </w:rPr>
              <w:t>RCR 201 – udeleženci, ki so po zaključku sodelovanja vključeni v izobraževanje ali usposabljanje</w:t>
            </w:r>
          </w:p>
        </w:tc>
        <w:tc>
          <w:tcPr>
            <w:tcW w:w="1989" w:type="dxa"/>
            <w:shd w:val="clear" w:color="auto" w:fill="auto"/>
            <w:noWrap/>
            <w:hideMark/>
          </w:tcPr>
          <w:p w14:paraId="243D5BC8" w14:textId="6D21B382" w:rsidR="00C527F7" w:rsidRPr="00993F91" w:rsidRDefault="00C527F7"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C527F7" w:rsidRPr="00993F91" w14:paraId="50CBCADC" w14:textId="77777777" w:rsidTr="006902FC">
        <w:trPr>
          <w:trHeight w:val="60"/>
        </w:trPr>
        <w:tc>
          <w:tcPr>
            <w:tcW w:w="7225" w:type="dxa"/>
            <w:shd w:val="clear" w:color="auto" w:fill="E3E3E4" w:themeFill="accent6" w:themeFillTint="33"/>
            <w:hideMark/>
          </w:tcPr>
          <w:p w14:paraId="75C34A05" w14:textId="77777777" w:rsidR="00C527F7" w:rsidRPr="00993F91" w:rsidRDefault="00C527F7" w:rsidP="00993F91">
            <w:pPr>
              <w:jc w:val="both"/>
              <w:rPr>
                <w:rFonts w:eastAsia="Times New Roman" w:cstheme="minorHAnsi"/>
                <w:i/>
                <w:sz w:val="24"/>
                <w:szCs w:val="24"/>
                <w:lang w:val="sl-SI"/>
              </w:rPr>
            </w:pPr>
            <w:r w:rsidRPr="00993F91">
              <w:rPr>
                <w:rFonts w:cstheme="minorHAnsi"/>
                <w:i/>
                <w:lang w:val="sl-SI"/>
              </w:rPr>
              <w:lastRenderedPageBreak/>
              <w:t>RCR 202 – udeleženci, ki so pridobili kvalifikacijo po zaključku sodelovanja</w:t>
            </w:r>
          </w:p>
        </w:tc>
        <w:tc>
          <w:tcPr>
            <w:tcW w:w="1989" w:type="dxa"/>
            <w:shd w:val="clear" w:color="auto" w:fill="auto"/>
            <w:noWrap/>
            <w:hideMark/>
          </w:tcPr>
          <w:p w14:paraId="5FFB8FE2" w14:textId="40F079F6" w:rsidR="00C527F7" w:rsidRPr="00993F91" w:rsidRDefault="00C527F7"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r w:rsidR="00C527F7" w:rsidRPr="00993F91" w14:paraId="355450B0" w14:textId="77777777" w:rsidTr="006902FC">
        <w:trPr>
          <w:trHeight w:val="60"/>
        </w:trPr>
        <w:tc>
          <w:tcPr>
            <w:tcW w:w="7225" w:type="dxa"/>
            <w:shd w:val="clear" w:color="auto" w:fill="E3E3E4" w:themeFill="accent6" w:themeFillTint="33"/>
            <w:hideMark/>
          </w:tcPr>
          <w:p w14:paraId="35323A21" w14:textId="77777777" w:rsidR="00C527F7" w:rsidRPr="00993F91" w:rsidRDefault="00C527F7" w:rsidP="00993F91">
            <w:pPr>
              <w:jc w:val="both"/>
              <w:rPr>
                <w:rFonts w:eastAsia="Times New Roman" w:cstheme="minorHAnsi"/>
                <w:i/>
                <w:sz w:val="24"/>
                <w:szCs w:val="24"/>
                <w:lang w:val="sl-SI"/>
              </w:rPr>
            </w:pPr>
            <w:r w:rsidRPr="00993F91">
              <w:rPr>
                <w:rFonts w:cstheme="minorHAnsi"/>
                <w:i/>
                <w:lang w:val="sl-SI"/>
              </w:rPr>
              <w:t>RCR 203 – udeleženci, vključno s samozaposlenimi, ki imajo zaposlitev po zaključku sodelovanja</w:t>
            </w:r>
          </w:p>
        </w:tc>
        <w:tc>
          <w:tcPr>
            <w:tcW w:w="1989" w:type="dxa"/>
            <w:shd w:val="clear" w:color="auto" w:fill="auto"/>
            <w:noWrap/>
            <w:hideMark/>
          </w:tcPr>
          <w:p w14:paraId="62ECE684" w14:textId="6483B665" w:rsidR="00C527F7" w:rsidRPr="00993F91" w:rsidRDefault="00C527F7" w:rsidP="00993F91">
            <w:pPr>
              <w:jc w:val="center"/>
              <w:rPr>
                <w:rFonts w:eastAsia="Times New Roman" w:cstheme="minorHAnsi"/>
                <w:i/>
                <w:sz w:val="24"/>
                <w:szCs w:val="24"/>
                <w:lang w:val="sl-SI"/>
              </w:rPr>
            </w:pPr>
            <w:r w:rsidRPr="00993F91">
              <w:rPr>
                <w:rFonts w:eastAsia="Times New Roman" w:cstheme="minorHAnsi"/>
                <w:i/>
                <w:sz w:val="24"/>
                <w:szCs w:val="24"/>
                <w:lang w:val="sl-SI"/>
              </w:rPr>
              <w:t>/</w:t>
            </w:r>
          </w:p>
        </w:tc>
      </w:tr>
    </w:tbl>
    <w:p w14:paraId="166B8844" w14:textId="77777777" w:rsidR="006908FD" w:rsidRPr="00BF77F0" w:rsidRDefault="006908FD" w:rsidP="00993F91">
      <w:pPr>
        <w:spacing w:after="0" w:line="240" w:lineRule="auto"/>
        <w:rPr>
          <w:rFonts w:cstheme="minorHAnsi"/>
          <w:lang w:val="sl-SI"/>
        </w:rPr>
      </w:pPr>
    </w:p>
    <w:p w14:paraId="36574B95" w14:textId="77777777" w:rsidR="006908FD" w:rsidRPr="00BF77F0" w:rsidRDefault="006908FD" w:rsidP="00993F91">
      <w:pPr>
        <w:pStyle w:val="ListParagraph"/>
        <w:spacing w:after="0" w:line="240" w:lineRule="auto"/>
        <w:rPr>
          <w:rFonts w:cstheme="minorHAnsi"/>
          <w:i/>
          <w:lang w:val="sl-SI"/>
        </w:rPr>
      </w:pPr>
    </w:p>
    <w:p w14:paraId="4DFB536B"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 xml:space="preserve">Kakšen je "zeleni potencial" projekta in kako projekt obravnava "podnebne vplive’’ (v kolikor je </w:t>
      </w:r>
      <w:r w:rsidR="0079196D" w:rsidRPr="00993F91">
        <w:rPr>
          <w:rFonts w:cstheme="minorHAnsi"/>
          <w:b/>
          <w:color w:val="E7F5CF" w:themeColor="accent1" w:themeTint="33"/>
          <w:lang w:val="sl-SI"/>
        </w:rPr>
        <w:t>relevantno</w:t>
      </w:r>
      <w:r w:rsidRPr="00993F91">
        <w:rPr>
          <w:rFonts w:cstheme="minorHAnsi"/>
          <w:b/>
          <w:color w:val="E7F5CF" w:themeColor="accent1" w:themeTint="33"/>
          <w:lang w:val="sl-SI"/>
        </w:rPr>
        <w:t>)?</w:t>
      </w:r>
    </w:p>
    <w:p w14:paraId="3DBC03DE" w14:textId="6505DF7B" w:rsidR="006908FD" w:rsidRDefault="006908FD" w:rsidP="00993F91">
      <w:pPr>
        <w:spacing w:after="0" w:line="240" w:lineRule="auto"/>
        <w:rPr>
          <w:rFonts w:cstheme="minorHAnsi"/>
          <w:i/>
          <w:lang w:val="sl-SI"/>
        </w:rPr>
      </w:pPr>
    </w:p>
    <w:p w14:paraId="6927DBC4" w14:textId="77777777" w:rsidR="00993F91" w:rsidRPr="004A6FAB" w:rsidRDefault="00993F91" w:rsidP="00993F91">
      <w:pPr>
        <w:spacing w:after="0" w:line="240" w:lineRule="auto"/>
        <w:rPr>
          <w:rFonts w:cstheme="minorHAnsi"/>
          <w:b/>
          <w:i/>
          <w:lang w:val="sl-SI"/>
        </w:rPr>
      </w:pPr>
      <w:r w:rsidRPr="004A6FAB">
        <w:rPr>
          <w:rFonts w:cstheme="minorHAnsi"/>
          <w:b/>
          <w:i/>
          <w:lang w:val="sl-SI"/>
        </w:rPr>
        <w:t>Ilustrativni primer</w:t>
      </w:r>
    </w:p>
    <w:p w14:paraId="2D5B55B7" w14:textId="77777777" w:rsidR="00993F91" w:rsidRPr="00993F91" w:rsidRDefault="00993F91" w:rsidP="00993F91">
      <w:pPr>
        <w:spacing w:after="0" w:line="240" w:lineRule="auto"/>
        <w:rPr>
          <w:rFonts w:cstheme="minorHAnsi"/>
          <w:i/>
          <w:lang w:val="sl-SI"/>
        </w:rPr>
      </w:pPr>
    </w:p>
    <w:p w14:paraId="6D138ECD" w14:textId="2C48020B" w:rsidR="00D23EF9" w:rsidRPr="00993F91" w:rsidRDefault="00D23EF9" w:rsidP="00993F91">
      <w:pPr>
        <w:pStyle w:val="ListParagraph"/>
        <w:numPr>
          <w:ilvl w:val="0"/>
          <w:numId w:val="10"/>
        </w:numPr>
        <w:spacing w:after="0" w:line="240" w:lineRule="auto"/>
        <w:rPr>
          <w:rFonts w:cstheme="minorHAnsi"/>
          <w:i/>
          <w:lang w:val="sl-SI"/>
        </w:rPr>
      </w:pPr>
      <w:r w:rsidRPr="00993F91">
        <w:rPr>
          <w:rFonts w:cstheme="minorHAnsi"/>
          <w:i/>
          <w:lang w:val="sl-SI"/>
        </w:rPr>
        <w:t>Uporaba sodobnih tehnologij strešnih vrtov (okoljsko sprejemljive prakse kmetijstva oz. vrtnarjenja)</w:t>
      </w:r>
    </w:p>
    <w:p w14:paraId="02AD7426" w14:textId="2BF92D57" w:rsidR="00D23EF9" w:rsidRPr="00993F91" w:rsidRDefault="00D23EF9" w:rsidP="00993F91">
      <w:pPr>
        <w:pStyle w:val="ListParagraph"/>
        <w:numPr>
          <w:ilvl w:val="0"/>
          <w:numId w:val="10"/>
        </w:numPr>
        <w:spacing w:after="0" w:line="240" w:lineRule="auto"/>
        <w:rPr>
          <w:rFonts w:cstheme="minorHAnsi"/>
          <w:i/>
          <w:lang w:val="sl-SI"/>
        </w:rPr>
      </w:pPr>
      <w:r w:rsidRPr="00993F91">
        <w:rPr>
          <w:rFonts w:cstheme="minorHAnsi"/>
          <w:i/>
          <w:lang w:val="sl-SI"/>
        </w:rPr>
        <w:t>Vzpostavitev enostavnih in zanesljivih namakalnih sistemov z</w:t>
      </w:r>
      <w:r w:rsidR="006908FD" w:rsidRPr="00993F91">
        <w:rPr>
          <w:rFonts w:cstheme="minorHAnsi"/>
          <w:i/>
          <w:lang w:val="sl-SI"/>
        </w:rPr>
        <w:t xml:space="preserve"> deževnico</w:t>
      </w:r>
      <w:r w:rsidRPr="00993F91">
        <w:rPr>
          <w:rFonts w:cstheme="minorHAnsi"/>
          <w:i/>
          <w:lang w:val="sl-SI"/>
        </w:rPr>
        <w:t xml:space="preserve"> na lokaciji (učinkovita raba vode)</w:t>
      </w:r>
    </w:p>
    <w:p w14:paraId="1940C7C0" w14:textId="114D249F" w:rsidR="00D23EF9" w:rsidRPr="00993F91" w:rsidRDefault="00D23EF9" w:rsidP="00993F91">
      <w:pPr>
        <w:pStyle w:val="ListParagraph"/>
        <w:numPr>
          <w:ilvl w:val="0"/>
          <w:numId w:val="10"/>
        </w:numPr>
        <w:spacing w:after="0" w:line="240" w:lineRule="auto"/>
        <w:rPr>
          <w:rFonts w:cstheme="minorHAnsi"/>
          <w:i/>
          <w:lang w:val="sl-SI"/>
        </w:rPr>
      </w:pPr>
      <w:r w:rsidRPr="00993F91">
        <w:rPr>
          <w:rFonts w:cstheme="minorHAnsi"/>
          <w:i/>
          <w:lang w:val="sl-SI"/>
        </w:rPr>
        <w:t>Zmanjšanje toplotnih obremenitev v stavbah</w:t>
      </w:r>
    </w:p>
    <w:p w14:paraId="7E689706" w14:textId="77777777" w:rsidR="00D23EF9" w:rsidRPr="00993F91" w:rsidRDefault="00D23EF9" w:rsidP="00993F91">
      <w:pPr>
        <w:pStyle w:val="ListParagraph"/>
        <w:numPr>
          <w:ilvl w:val="0"/>
          <w:numId w:val="10"/>
        </w:numPr>
        <w:spacing w:after="0" w:line="240" w:lineRule="auto"/>
        <w:rPr>
          <w:rFonts w:cstheme="minorHAnsi"/>
          <w:i/>
          <w:lang w:val="sl-SI"/>
        </w:rPr>
      </w:pPr>
      <w:r w:rsidRPr="00993F91">
        <w:rPr>
          <w:rFonts w:cstheme="minorHAnsi"/>
          <w:i/>
          <w:lang w:val="sl-SI"/>
        </w:rPr>
        <w:t>Zmanjšanje emisij</w:t>
      </w:r>
    </w:p>
    <w:p w14:paraId="3A01627A" w14:textId="77777777" w:rsidR="008C18FB" w:rsidRPr="00993F91" w:rsidRDefault="00D23EF9" w:rsidP="00993F91">
      <w:pPr>
        <w:pStyle w:val="ListParagraph"/>
        <w:numPr>
          <w:ilvl w:val="0"/>
          <w:numId w:val="10"/>
        </w:numPr>
        <w:spacing w:after="0" w:line="240" w:lineRule="auto"/>
        <w:rPr>
          <w:rFonts w:cstheme="minorHAnsi"/>
          <w:i/>
          <w:lang w:val="sl-SI"/>
        </w:rPr>
      </w:pPr>
      <w:r w:rsidRPr="00993F91">
        <w:rPr>
          <w:rFonts w:cstheme="minorHAnsi"/>
          <w:i/>
          <w:lang w:val="sl-SI"/>
        </w:rPr>
        <w:t>Raba odpadkov kot surovine in podpora krožnemu gospodarstvu preko vzpostavitve kratkih lokalnih / regionalnih dobavnih verig</w:t>
      </w:r>
    </w:p>
    <w:p w14:paraId="70ED26E0" w14:textId="57829C36" w:rsidR="006908FD" w:rsidRPr="00993F91" w:rsidRDefault="008C18FB" w:rsidP="00993F91">
      <w:pPr>
        <w:pStyle w:val="ListParagraph"/>
        <w:numPr>
          <w:ilvl w:val="0"/>
          <w:numId w:val="10"/>
        </w:numPr>
        <w:spacing w:after="0" w:line="240" w:lineRule="auto"/>
        <w:rPr>
          <w:rFonts w:cstheme="minorHAnsi"/>
          <w:i/>
          <w:lang w:val="sl-SI"/>
        </w:rPr>
      </w:pPr>
      <w:r w:rsidRPr="00993F91">
        <w:rPr>
          <w:rFonts w:cstheme="minorHAnsi"/>
          <w:i/>
          <w:lang w:val="sl-SI"/>
        </w:rPr>
        <w:t xml:space="preserve">Podpora </w:t>
      </w:r>
      <w:r w:rsidR="00DE26E8" w:rsidRPr="00993F91">
        <w:rPr>
          <w:rFonts w:cstheme="minorHAnsi"/>
          <w:i/>
          <w:lang w:val="sl-SI"/>
        </w:rPr>
        <w:t xml:space="preserve">lokalni </w:t>
      </w:r>
      <w:r w:rsidRPr="00993F91">
        <w:rPr>
          <w:rFonts w:cstheme="minorHAnsi"/>
          <w:i/>
          <w:lang w:val="sl-SI"/>
        </w:rPr>
        <w:t>ekološki pridelavi hrane</w:t>
      </w:r>
    </w:p>
    <w:p w14:paraId="54F9474D" w14:textId="77777777" w:rsidR="006908FD" w:rsidRPr="00BF77F0" w:rsidRDefault="006908FD" w:rsidP="00993F91">
      <w:pPr>
        <w:pStyle w:val="ListParagraph"/>
        <w:spacing w:after="0" w:line="240" w:lineRule="auto"/>
        <w:ind w:left="714"/>
        <w:rPr>
          <w:rFonts w:cstheme="minorHAnsi"/>
          <w:lang w:val="sl-SI"/>
        </w:rPr>
      </w:pPr>
    </w:p>
    <w:p w14:paraId="7A312C69" w14:textId="77777777" w:rsidR="006908FD" w:rsidRPr="00BF77F0" w:rsidRDefault="006908FD" w:rsidP="00993F91">
      <w:pPr>
        <w:pStyle w:val="ListParagraph"/>
        <w:spacing w:after="0" w:line="240" w:lineRule="auto"/>
        <w:ind w:left="714"/>
        <w:rPr>
          <w:rFonts w:cstheme="minorHAnsi"/>
          <w:i/>
          <w:lang w:val="sl-SI"/>
        </w:rPr>
      </w:pPr>
    </w:p>
    <w:p w14:paraId="4B81B75F"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Kdo so/je ciljna skupina projekta (</w:t>
      </w:r>
      <w:r w:rsidR="0079196D" w:rsidRPr="00993F91">
        <w:rPr>
          <w:rFonts w:cstheme="minorHAnsi"/>
          <w:b/>
          <w:color w:val="E7F5CF" w:themeColor="accent1" w:themeTint="33"/>
          <w:lang w:val="sl-SI"/>
        </w:rPr>
        <w:t>brezposelni</w:t>
      </w:r>
      <w:r w:rsidRPr="00993F91">
        <w:rPr>
          <w:rFonts w:cstheme="minorHAnsi"/>
          <w:b/>
          <w:color w:val="E7F5CF" w:themeColor="accent1" w:themeTint="33"/>
          <w:lang w:val="sl-SI"/>
        </w:rPr>
        <w:t>, socialno ogroženi, mladi, oškodovani v okoljski degradaciji regije, itd.)?</w:t>
      </w:r>
    </w:p>
    <w:p w14:paraId="4A64A1D6" w14:textId="26EA85CC" w:rsidR="006908FD" w:rsidRDefault="006908FD" w:rsidP="00993F91">
      <w:pPr>
        <w:spacing w:after="0" w:line="240" w:lineRule="auto"/>
        <w:rPr>
          <w:rFonts w:cstheme="minorHAnsi"/>
          <w:i/>
          <w:lang w:val="sl-SI"/>
        </w:rPr>
      </w:pPr>
    </w:p>
    <w:p w14:paraId="28B9C3E1" w14:textId="77777777" w:rsidR="00993F91" w:rsidRPr="004A6FAB" w:rsidRDefault="00993F91" w:rsidP="00993F91">
      <w:pPr>
        <w:spacing w:after="0" w:line="240" w:lineRule="auto"/>
        <w:rPr>
          <w:rFonts w:cstheme="minorHAnsi"/>
          <w:b/>
          <w:i/>
          <w:lang w:val="sl-SI"/>
        </w:rPr>
      </w:pPr>
      <w:r w:rsidRPr="004A6FAB">
        <w:rPr>
          <w:rFonts w:cstheme="minorHAnsi"/>
          <w:b/>
          <w:i/>
          <w:lang w:val="sl-SI"/>
        </w:rPr>
        <w:t>Ilustrativni primer</w:t>
      </w:r>
    </w:p>
    <w:p w14:paraId="0E1BA726" w14:textId="77777777" w:rsidR="00993F91" w:rsidRPr="00993F91" w:rsidRDefault="00993F91" w:rsidP="00993F91">
      <w:pPr>
        <w:spacing w:after="0" w:line="240" w:lineRule="auto"/>
        <w:rPr>
          <w:rFonts w:cstheme="minorHAnsi"/>
          <w:i/>
          <w:lang w:val="sl-SI"/>
        </w:rPr>
      </w:pPr>
    </w:p>
    <w:p w14:paraId="02843D84" w14:textId="168D1599" w:rsidR="008C18FB" w:rsidRPr="00993F91" w:rsidRDefault="006908FD" w:rsidP="00993F91">
      <w:pPr>
        <w:spacing w:after="0" w:line="240" w:lineRule="auto"/>
        <w:rPr>
          <w:rFonts w:cstheme="minorHAnsi"/>
          <w:i/>
          <w:lang w:val="sl-SI"/>
        </w:rPr>
      </w:pPr>
      <w:r w:rsidRPr="00993F91">
        <w:rPr>
          <w:rFonts w:cstheme="minorHAnsi"/>
          <w:i/>
          <w:lang w:val="sl-SI"/>
        </w:rPr>
        <w:t xml:space="preserve">Projekt bo priložnost za zaposlitev in </w:t>
      </w:r>
      <w:r w:rsidR="0079196D" w:rsidRPr="00993F91">
        <w:rPr>
          <w:rFonts w:cstheme="minorHAnsi"/>
          <w:i/>
          <w:lang w:val="sl-SI"/>
        </w:rPr>
        <w:t>pridobivanje</w:t>
      </w:r>
      <w:r w:rsidRPr="00993F91">
        <w:rPr>
          <w:rFonts w:cstheme="minorHAnsi"/>
          <w:i/>
          <w:lang w:val="sl-SI"/>
        </w:rPr>
        <w:t xml:space="preserve"> delovnih izkušenj omogočal socialno ogroženim posameznikom, ki imajo omejene zaposlitvene možnosti.</w:t>
      </w:r>
      <w:r w:rsidR="008C18FB" w:rsidRPr="00993F91">
        <w:rPr>
          <w:rFonts w:cstheme="minorHAnsi"/>
          <w:i/>
          <w:lang w:val="sl-SI"/>
        </w:rPr>
        <w:t xml:space="preserve"> Ti posamezniki bodo dobili priložnost vključitve v delovni proces, ki ga bo vodil konzorcij proizvajalcev (kmetijskih gospodarstev in/ali socialnih podjetij) in bodo opravljali dela na terenu.</w:t>
      </w:r>
    </w:p>
    <w:p w14:paraId="64E3AED3" w14:textId="77777777" w:rsidR="008C18FB" w:rsidRPr="00993F91" w:rsidRDefault="008C18FB" w:rsidP="00993F91">
      <w:pPr>
        <w:pStyle w:val="ListParagraph"/>
        <w:spacing w:after="0" w:line="240" w:lineRule="auto"/>
        <w:ind w:left="502"/>
        <w:rPr>
          <w:rFonts w:cstheme="minorHAnsi"/>
          <w:i/>
          <w:lang w:val="sl-SI"/>
        </w:rPr>
      </w:pPr>
    </w:p>
    <w:p w14:paraId="11A15EEB" w14:textId="48AFA327" w:rsidR="006908FD" w:rsidRPr="00993F91" w:rsidRDefault="008C18FB" w:rsidP="00993F91">
      <w:pPr>
        <w:spacing w:after="0" w:line="240" w:lineRule="auto"/>
        <w:rPr>
          <w:rFonts w:cstheme="minorHAnsi"/>
          <w:i/>
          <w:lang w:val="sl-SI"/>
        </w:rPr>
      </w:pPr>
      <w:r w:rsidRPr="00993F91">
        <w:rPr>
          <w:rFonts w:cstheme="minorHAnsi"/>
          <w:i/>
          <w:lang w:val="sl-SI"/>
        </w:rPr>
        <w:t>Po</w:t>
      </w:r>
      <w:r w:rsidR="006908FD" w:rsidRPr="00993F91">
        <w:rPr>
          <w:rFonts w:cstheme="minorHAnsi"/>
          <w:i/>
          <w:lang w:val="sl-SI"/>
        </w:rPr>
        <w:t xml:space="preserve"> drugi strani bo kot izobraževalna platforma skrbel za pridobivanje novih znanj iz veščin (področje ekološke pridelave hrane</w:t>
      </w:r>
      <w:r w:rsidRPr="00993F91">
        <w:rPr>
          <w:rFonts w:cstheme="minorHAnsi"/>
          <w:i/>
          <w:lang w:val="sl-SI"/>
        </w:rPr>
        <w:t xml:space="preserve"> in samooskrbe</w:t>
      </w:r>
      <w:r w:rsidR="006908FD" w:rsidRPr="00993F91">
        <w:rPr>
          <w:rFonts w:cstheme="minorHAnsi"/>
          <w:i/>
          <w:lang w:val="sl-SI"/>
        </w:rPr>
        <w:t xml:space="preserve">) med lokalno populacijo osnovnošolcev in dijakov ter kot vir ekološko pridelane zelenjave oskrboval lokalno prebivalstvo. </w:t>
      </w:r>
    </w:p>
    <w:p w14:paraId="76C31E7B" w14:textId="77777777" w:rsidR="006908FD" w:rsidRPr="00993F91" w:rsidRDefault="006908FD" w:rsidP="00993F91">
      <w:pPr>
        <w:pStyle w:val="ListParagraph"/>
        <w:spacing w:after="0" w:line="240" w:lineRule="auto"/>
        <w:ind w:left="714"/>
        <w:rPr>
          <w:rFonts w:cstheme="minorHAnsi"/>
          <w:i/>
          <w:lang w:val="sl-SI"/>
        </w:rPr>
      </w:pPr>
    </w:p>
    <w:p w14:paraId="36754EF8" w14:textId="77777777" w:rsidR="006908FD" w:rsidRPr="00BF77F0" w:rsidRDefault="006908FD" w:rsidP="00993F91">
      <w:pPr>
        <w:pStyle w:val="ListParagraph"/>
        <w:spacing w:after="0" w:line="240" w:lineRule="auto"/>
        <w:ind w:left="714"/>
        <w:rPr>
          <w:rFonts w:cstheme="minorHAnsi"/>
          <w:lang w:val="sl-SI"/>
        </w:rPr>
      </w:pPr>
    </w:p>
    <w:p w14:paraId="4D63445A" w14:textId="5E164BE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Ocenite zrelost projekta (idejna zasnova, projektna dokumentacija, študija izvedljivosti, analiza stroškov in koristi, gradbeno dovoljenje, presoja vplivov na okolje, …).</w:t>
      </w:r>
      <w:r w:rsidR="002B2ECF" w:rsidRPr="00993F91">
        <w:rPr>
          <w:rStyle w:val="FootnoteReference"/>
          <w:rFonts w:cstheme="minorHAnsi"/>
          <w:b/>
          <w:color w:val="E7F5CF" w:themeColor="accent1" w:themeTint="33"/>
          <w:lang w:val="sl-SI"/>
        </w:rPr>
        <w:footnoteReference w:id="13"/>
      </w:r>
    </w:p>
    <w:p w14:paraId="699C900D" w14:textId="7C85E566" w:rsidR="007F7B53" w:rsidRDefault="007F7B53" w:rsidP="00993F91">
      <w:pPr>
        <w:spacing w:after="0" w:line="240" w:lineRule="auto"/>
        <w:ind w:firstLine="502"/>
        <w:rPr>
          <w:rFonts w:cstheme="minorHAnsi"/>
          <w:lang w:val="sl-SI"/>
        </w:rPr>
      </w:pPr>
    </w:p>
    <w:p w14:paraId="1BE57E5D" w14:textId="77777777" w:rsidR="00993F91" w:rsidRPr="004A6FAB" w:rsidRDefault="00993F91" w:rsidP="00993F91">
      <w:pPr>
        <w:spacing w:after="0" w:line="240" w:lineRule="auto"/>
        <w:rPr>
          <w:rFonts w:cstheme="minorHAnsi"/>
          <w:b/>
          <w:i/>
          <w:lang w:val="sl-SI"/>
        </w:rPr>
      </w:pPr>
      <w:r w:rsidRPr="004A6FAB">
        <w:rPr>
          <w:rFonts w:cstheme="minorHAnsi"/>
          <w:b/>
          <w:i/>
          <w:lang w:val="sl-SI"/>
        </w:rPr>
        <w:lastRenderedPageBreak/>
        <w:t>Ilustrativni primer</w:t>
      </w:r>
    </w:p>
    <w:p w14:paraId="37BE82CD" w14:textId="77777777" w:rsidR="00993F91" w:rsidRPr="00993F91" w:rsidRDefault="00993F91" w:rsidP="00993F91">
      <w:pPr>
        <w:spacing w:after="0" w:line="240" w:lineRule="auto"/>
        <w:ind w:firstLine="502"/>
        <w:rPr>
          <w:rFonts w:cstheme="minorHAnsi"/>
          <w:i/>
          <w:lang w:val="sl-SI"/>
        </w:rPr>
      </w:pPr>
    </w:p>
    <w:p w14:paraId="27557C04" w14:textId="32B5864C" w:rsidR="006908FD" w:rsidRPr="00993F91" w:rsidRDefault="006908FD" w:rsidP="00993F91">
      <w:pPr>
        <w:spacing w:after="0" w:line="240" w:lineRule="auto"/>
        <w:rPr>
          <w:rFonts w:cstheme="minorHAnsi"/>
          <w:i/>
          <w:lang w:val="sl-SI"/>
        </w:rPr>
      </w:pPr>
      <w:r w:rsidRPr="00993F91">
        <w:rPr>
          <w:rFonts w:cstheme="minorHAnsi"/>
          <w:i/>
          <w:lang w:val="sl-SI"/>
        </w:rPr>
        <w:t xml:space="preserve">Projekt je </w:t>
      </w:r>
      <w:r w:rsidR="007F7B53" w:rsidRPr="00993F91">
        <w:rPr>
          <w:rFonts w:cstheme="minorHAnsi"/>
          <w:i/>
          <w:lang w:val="sl-SI"/>
        </w:rPr>
        <w:t>v fazi idejne zasnove (identificirani deležniki, vsebina projekta). Potrebno je zagotoviti zavzetost deležnikov za sodelovanje ter s strokovnjaki na področju kmetijstva in urbanizma oblikovati podroben stroškovni načrt. V sodelovanju s KGZS je potrebno oceniti stroškovno in prihodkovno plat izvajanja dejavnosti in izdelati podrobnejšo oceno tehničnih, tehnoloških in vsebinskih vidikov projekta.</w:t>
      </w:r>
    </w:p>
    <w:p w14:paraId="15837AF3" w14:textId="77777777" w:rsidR="006908FD" w:rsidRPr="00BF77F0" w:rsidRDefault="006908FD" w:rsidP="00993F91">
      <w:pPr>
        <w:pStyle w:val="ListParagraph"/>
        <w:spacing w:after="0" w:line="240" w:lineRule="auto"/>
        <w:ind w:left="714"/>
        <w:rPr>
          <w:rFonts w:cstheme="minorHAnsi"/>
          <w:lang w:val="sl-SI"/>
        </w:rPr>
      </w:pPr>
    </w:p>
    <w:p w14:paraId="7010796B" w14:textId="77777777" w:rsidR="006908FD" w:rsidRPr="00BF77F0" w:rsidRDefault="006908FD" w:rsidP="00993F91">
      <w:pPr>
        <w:spacing w:after="0" w:line="240" w:lineRule="auto"/>
        <w:rPr>
          <w:rFonts w:cstheme="minorHAnsi"/>
          <w:i/>
          <w:lang w:val="sl-SI"/>
        </w:rPr>
      </w:pPr>
    </w:p>
    <w:p w14:paraId="430EE01A" w14:textId="78EDDE42"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 xml:space="preserve">Kakšen je časovni načrt projekta (ključne faze, </w:t>
      </w:r>
      <w:r w:rsidR="007F7B53" w:rsidRPr="00993F91">
        <w:rPr>
          <w:rFonts w:cstheme="minorHAnsi"/>
          <w:b/>
          <w:color w:val="E7F5CF" w:themeColor="accent1" w:themeTint="33"/>
          <w:lang w:val="sl-SI"/>
        </w:rPr>
        <w:t xml:space="preserve">aktivnosti </w:t>
      </w:r>
      <w:r w:rsidRPr="00993F91">
        <w:rPr>
          <w:rFonts w:cstheme="minorHAnsi"/>
          <w:b/>
          <w:color w:val="E7F5CF" w:themeColor="accent1" w:themeTint="33"/>
          <w:lang w:val="sl-SI"/>
        </w:rPr>
        <w:t>in mejniki) ob upoštevanju ocene zrelosti projekta?</w:t>
      </w:r>
    </w:p>
    <w:p w14:paraId="2CB82462" w14:textId="62C1BBC5" w:rsidR="006908FD" w:rsidRDefault="006908FD" w:rsidP="00993F91">
      <w:pPr>
        <w:spacing w:after="0" w:line="240" w:lineRule="auto"/>
        <w:rPr>
          <w:rFonts w:cstheme="minorHAnsi"/>
          <w:i/>
          <w:lang w:val="sl-SI"/>
        </w:rPr>
      </w:pPr>
    </w:p>
    <w:p w14:paraId="22B4A103" w14:textId="77777777" w:rsidR="00993F91" w:rsidRPr="004A6FAB" w:rsidRDefault="00993F91" w:rsidP="00993F91">
      <w:pPr>
        <w:spacing w:after="0" w:line="240" w:lineRule="auto"/>
        <w:rPr>
          <w:rFonts w:cstheme="minorHAnsi"/>
          <w:b/>
          <w:i/>
          <w:lang w:val="sl-SI"/>
        </w:rPr>
      </w:pPr>
      <w:r w:rsidRPr="004A6FAB">
        <w:rPr>
          <w:rFonts w:cstheme="minorHAnsi"/>
          <w:b/>
          <w:i/>
          <w:lang w:val="sl-SI"/>
        </w:rPr>
        <w:t>Ilustrativni primer</w:t>
      </w:r>
    </w:p>
    <w:p w14:paraId="3D4D5AFE" w14:textId="77777777" w:rsidR="00993F91" w:rsidRPr="00993F91" w:rsidRDefault="00993F91" w:rsidP="00993F91">
      <w:pPr>
        <w:spacing w:after="0" w:line="240" w:lineRule="auto"/>
        <w:rPr>
          <w:rFonts w:cstheme="minorHAnsi"/>
          <w:i/>
          <w:lang w:val="sl-SI"/>
        </w:rPr>
      </w:pPr>
    </w:p>
    <w:p w14:paraId="1E05CA51" w14:textId="1FD43285" w:rsidR="002B2ECF" w:rsidRPr="00993F91" w:rsidRDefault="002B2ECF" w:rsidP="00993F91">
      <w:pPr>
        <w:spacing w:after="0"/>
        <w:rPr>
          <w:rFonts w:cstheme="minorHAnsi"/>
          <w:i/>
          <w:u w:val="single"/>
          <w:lang w:val="sl-SI"/>
        </w:rPr>
      </w:pPr>
      <w:r w:rsidRPr="00993F91">
        <w:rPr>
          <w:rFonts w:cstheme="minorHAnsi"/>
          <w:i/>
          <w:u w:val="single"/>
          <w:lang w:val="sl-SI"/>
        </w:rPr>
        <w:t>Faza 1:</w:t>
      </w:r>
      <w:r w:rsidR="004A0E99" w:rsidRPr="00993F91">
        <w:rPr>
          <w:rFonts w:cstheme="minorHAnsi"/>
          <w:i/>
          <w:u w:val="single"/>
          <w:lang w:val="sl-SI"/>
        </w:rPr>
        <w:t xml:space="preserve"> P</w:t>
      </w:r>
      <w:r w:rsidRPr="00993F91">
        <w:rPr>
          <w:rFonts w:cstheme="minorHAnsi"/>
          <w:i/>
          <w:u w:val="single"/>
          <w:lang w:val="sl-SI"/>
        </w:rPr>
        <w:t>riprava projekta</w:t>
      </w:r>
    </w:p>
    <w:p w14:paraId="7FF6FF96" w14:textId="05FC0358" w:rsidR="002B2ECF" w:rsidRPr="00993F91" w:rsidRDefault="002B2ECF" w:rsidP="00993F91">
      <w:pPr>
        <w:pStyle w:val="ListParagraph"/>
        <w:numPr>
          <w:ilvl w:val="0"/>
          <w:numId w:val="28"/>
        </w:numPr>
        <w:spacing w:after="0"/>
        <w:rPr>
          <w:rFonts w:cstheme="minorHAnsi"/>
          <w:i/>
          <w:lang w:val="sl-SI"/>
        </w:rPr>
      </w:pPr>
      <w:r w:rsidRPr="00993F91">
        <w:rPr>
          <w:rFonts w:cstheme="minorHAnsi"/>
          <w:i/>
          <w:lang w:val="sl-SI"/>
        </w:rPr>
        <w:t>Vzpostavitev projektne skupine, razpisni postopek za pripravo idejne zasnove oz. arhitekture rešitve (Referenčni datum + 2 meseca)</w:t>
      </w:r>
    </w:p>
    <w:p w14:paraId="48A9190C" w14:textId="1A6F87C6" w:rsidR="002B2ECF" w:rsidRPr="00993F91" w:rsidRDefault="002B2ECF" w:rsidP="00993F91">
      <w:pPr>
        <w:pStyle w:val="ListParagraph"/>
        <w:numPr>
          <w:ilvl w:val="0"/>
          <w:numId w:val="28"/>
        </w:numPr>
        <w:spacing w:after="0"/>
        <w:rPr>
          <w:rFonts w:cstheme="minorHAnsi"/>
          <w:i/>
          <w:lang w:val="sl-SI"/>
        </w:rPr>
      </w:pPr>
      <w:r w:rsidRPr="00993F91">
        <w:rPr>
          <w:rFonts w:cstheme="minorHAnsi"/>
          <w:i/>
          <w:lang w:val="sl-SI"/>
        </w:rPr>
        <w:t>Pridobivanje potrebnih dovoljenj, soglasij in urejanje pravnih razmerij (Referenčni datum + 3 mesece)</w:t>
      </w:r>
    </w:p>
    <w:p w14:paraId="43B86ED4" w14:textId="4BA29E30" w:rsidR="002B2ECF" w:rsidRPr="00993F91" w:rsidRDefault="002B2ECF" w:rsidP="00993F91">
      <w:pPr>
        <w:pStyle w:val="ListParagraph"/>
        <w:numPr>
          <w:ilvl w:val="0"/>
          <w:numId w:val="28"/>
        </w:numPr>
        <w:spacing w:after="0"/>
        <w:rPr>
          <w:rFonts w:cstheme="minorHAnsi"/>
          <w:i/>
          <w:lang w:val="sl-SI"/>
        </w:rPr>
      </w:pPr>
      <w:r w:rsidRPr="00993F91">
        <w:rPr>
          <w:rFonts w:cstheme="minorHAnsi"/>
          <w:i/>
          <w:lang w:val="sl-SI"/>
        </w:rPr>
        <w:t>Izbira arhitekta in dokončanje potrebne dokumentacije (Referenčni datum + 4 mesece)</w:t>
      </w:r>
    </w:p>
    <w:p w14:paraId="66EF0FF8" w14:textId="5E9D3EF7" w:rsidR="002B2ECF" w:rsidRPr="00993F91" w:rsidRDefault="002B2ECF" w:rsidP="00993F91">
      <w:pPr>
        <w:pStyle w:val="ListParagraph"/>
        <w:numPr>
          <w:ilvl w:val="0"/>
          <w:numId w:val="28"/>
        </w:numPr>
        <w:spacing w:after="0"/>
        <w:rPr>
          <w:rFonts w:cstheme="minorHAnsi"/>
          <w:i/>
          <w:lang w:val="sl-SI"/>
        </w:rPr>
      </w:pPr>
      <w:r w:rsidRPr="00993F91">
        <w:rPr>
          <w:rFonts w:cstheme="minorHAnsi"/>
          <w:i/>
          <w:lang w:val="sl-SI"/>
        </w:rPr>
        <w:t>Vzpostavitev lokalnih partnerstev za zagotavljanje trga oz. prodajnega prostora (referenčni datum + 4 mesece)</w:t>
      </w:r>
    </w:p>
    <w:p w14:paraId="171EDCA7" w14:textId="563B6C1D" w:rsidR="002B2ECF" w:rsidRPr="00993F91" w:rsidRDefault="002B2ECF" w:rsidP="00993F91">
      <w:pPr>
        <w:spacing w:after="0"/>
        <w:rPr>
          <w:rFonts w:cstheme="minorHAnsi"/>
          <w:i/>
          <w:u w:val="single"/>
          <w:lang w:val="sl-SI"/>
        </w:rPr>
      </w:pPr>
      <w:r w:rsidRPr="00993F91">
        <w:rPr>
          <w:rFonts w:cstheme="minorHAnsi"/>
          <w:i/>
          <w:u w:val="single"/>
          <w:lang w:val="sl-SI"/>
        </w:rPr>
        <w:t xml:space="preserve">Faza 2: </w:t>
      </w:r>
      <w:r w:rsidR="004A0E99" w:rsidRPr="00993F91">
        <w:rPr>
          <w:rFonts w:cstheme="minorHAnsi"/>
          <w:i/>
          <w:u w:val="single"/>
          <w:lang w:val="sl-SI"/>
        </w:rPr>
        <w:t>O</w:t>
      </w:r>
      <w:r w:rsidRPr="00993F91">
        <w:rPr>
          <w:rFonts w:cstheme="minorHAnsi"/>
          <w:i/>
          <w:u w:val="single"/>
          <w:lang w:val="sl-SI"/>
        </w:rPr>
        <w:t>bratovanje</w:t>
      </w:r>
    </w:p>
    <w:p w14:paraId="6A53A2FE" w14:textId="6EE51C8B" w:rsidR="002B2ECF" w:rsidRPr="00993F91" w:rsidRDefault="002B2ECF" w:rsidP="00993F91">
      <w:pPr>
        <w:pStyle w:val="ListParagraph"/>
        <w:numPr>
          <w:ilvl w:val="0"/>
          <w:numId w:val="29"/>
        </w:numPr>
        <w:spacing w:after="0"/>
        <w:rPr>
          <w:rFonts w:cstheme="minorHAnsi"/>
          <w:i/>
          <w:lang w:val="sl-SI"/>
        </w:rPr>
      </w:pPr>
      <w:r w:rsidRPr="00993F91">
        <w:rPr>
          <w:rFonts w:cstheme="minorHAnsi"/>
          <w:i/>
          <w:lang w:val="sl-SI"/>
        </w:rPr>
        <w:t>Izbira izvajalca in nakup opreme/materiala (referenčni datum + 5 mesecev)</w:t>
      </w:r>
    </w:p>
    <w:p w14:paraId="1F839D15" w14:textId="7994CDB9" w:rsidR="002B2ECF" w:rsidRPr="00993F91" w:rsidRDefault="002B2ECF" w:rsidP="00993F91">
      <w:pPr>
        <w:pStyle w:val="ListParagraph"/>
        <w:numPr>
          <w:ilvl w:val="0"/>
          <w:numId w:val="29"/>
        </w:numPr>
        <w:spacing w:after="0"/>
        <w:rPr>
          <w:rFonts w:cstheme="minorHAnsi"/>
          <w:i/>
          <w:lang w:val="sl-SI"/>
        </w:rPr>
      </w:pPr>
      <w:r w:rsidRPr="00993F91">
        <w:rPr>
          <w:rFonts w:cstheme="minorHAnsi"/>
          <w:i/>
          <w:lang w:val="sl-SI"/>
        </w:rPr>
        <w:t>Gradnja oz. vzpostav</w:t>
      </w:r>
      <w:r w:rsidR="004A0E99" w:rsidRPr="00993F91">
        <w:rPr>
          <w:rFonts w:cstheme="minorHAnsi"/>
          <w:i/>
          <w:lang w:val="sl-SI"/>
        </w:rPr>
        <w:t>itev vrtov (referenčni datum + 9</w:t>
      </w:r>
      <w:r w:rsidRPr="00993F91">
        <w:rPr>
          <w:rFonts w:cstheme="minorHAnsi"/>
          <w:i/>
          <w:lang w:val="sl-SI"/>
        </w:rPr>
        <w:t xml:space="preserve"> mesecev)</w:t>
      </w:r>
    </w:p>
    <w:p w14:paraId="1D29805B" w14:textId="5FA73E88" w:rsidR="002B2ECF" w:rsidRPr="00993F91" w:rsidRDefault="004A0E99" w:rsidP="00993F91">
      <w:pPr>
        <w:pStyle w:val="ListParagraph"/>
        <w:numPr>
          <w:ilvl w:val="0"/>
          <w:numId w:val="29"/>
        </w:numPr>
        <w:spacing w:after="0"/>
        <w:rPr>
          <w:rFonts w:cstheme="minorHAnsi"/>
          <w:i/>
          <w:lang w:val="sl-SI"/>
        </w:rPr>
      </w:pPr>
      <w:r w:rsidRPr="00993F91">
        <w:rPr>
          <w:rFonts w:cstheme="minorHAnsi"/>
          <w:i/>
          <w:lang w:val="sl-SI"/>
        </w:rPr>
        <w:t>Odprtje vrtov in začetek obratovanja (referenčni datum + 9 mesecev)</w:t>
      </w:r>
    </w:p>
    <w:p w14:paraId="2B03511A" w14:textId="37F5847C" w:rsidR="002B2ECF" w:rsidRPr="00993F91" w:rsidRDefault="002B2ECF" w:rsidP="00993F91">
      <w:pPr>
        <w:spacing w:after="0"/>
        <w:rPr>
          <w:rFonts w:cstheme="minorHAnsi"/>
          <w:i/>
          <w:u w:val="single"/>
          <w:lang w:val="sl-SI"/>
        </w:rPr>
      </w:pPr>
      <w:r w:rsidRPr="00993F91">
        <w:rPr>
          <w:rFonts w:cstheme="minorHAnsi"/>
          <w:i/>
          <w:u w:val="single"/>
          <w:lang w:val="sl-SI"/>
        </w:rPr>
        <w:t xml:space="preserve">Faza 3: </w:t>
      </w:r>
      <w:r w:rsidR="004A0E99" w:rsidRPr="00993F91">
        <w:rPr>
          <w:rFonts w:cstheme="minorHAnsi"/>
          <w:i/>
          <w:u w:val="single"/>
          <w:lang w:val="sl-SI"/>
        </w:rPr>
        <w:t>K</w:t>
      </w:r>
      <w:r w:rsidRPr="00993F91">
        <w:rPr>
          <w:rFonts w:cstheme="minorHAnsi"/>
          <w:i/>
          <w:u w:val="single"/>
          <w:lang w:val="sl-SI"/>
        </w:rPr>
        <w:t>omercializacija</w:t>
      </w:r>
    </w:p>
    <w:p w14:paraId="1425E6FF" w14:textId="2431175B" w:rsidR="004A0E99" w:rsidRPr="00993F91" w:rsidRDefault="004A0E99" w:rsidP="00993F91">
      <w:pPr>
        <w:pStyle w:val="ListParagraph"/>
        <w:numPr>
          <w:ilvl w:val="0"/>
          <w:numId w:val="30"/>
        </w:numPr>
        <w:spacing w:after="0"/>
        <w:rPr>
          <w:rFonts w:cstheme="minorHAnsi"/>
          <w:i/>
          <w:lang w:val="sl-SI"/>
        </w:rPr>
      </w:pPr>
      <w:r w:rsidRPr="00993F91">
        <w:rPr>
          <w:rFonts w:cstheme="minorHAnsi"/>
          <w:i/>
          <w:lang w:val="sl-SI"/>
        </w:rPr>
        <w:t>Vzpostavitev kanalov za trženje in ozaveščanje lokalnega prebivalstva</w:t>
      </w:r>
    </w:p>
    <w:p w14:paraId="5C289B2C" w14:textId="11CEE903" w:rsidR="002B2ECF" w:rsidRPr="00993F91" w:rsidRDefault="004A0E99" w:rsidP="00993F91">
      <w:pPr>
        <w:pStyle w:val="ListParagraph"/>
        <w:numPr>
          <w:ilvl w:val="0"/>
          <w:numId w:val="30"/>
        </w:numPr>
        <w:spacing w:after="0"/>
        <w:rPr>
          <w:rFonts w:cstheme="minorHAnsi"/>
          <w:i/>
          <w:lang w:val="sl-SI"/>
        </w:rPr>
      </w:pPr>
      <w:r w:rsidRPr="00993F91">
        <w:rPr>
          <w:rFonts w:cstheme="minorHAnsi"/>
          <w:i/>
          <w:lang w:val="sl-SI"/>
        </w:rPr>
        <w:t>Vmesni pregled projekta in ocena priložnosti za vpeljavo osnovnih načinov predelave (referenčni datum + 18 mesecev)</w:t>
      </w:r>
    </w:p>
    <w:p w14:paraId="49CDC7E5" w14:textId="2994A4BC" w:rsidR="004A0E99" w:rsidRPr="00993F91" w:rsidRDefault="004A0E99" w:rsidP="00993F91">
      <w:pPr>
        <w:pStyle w:val="ListParagraph"/>
        <w:numPr>
          <w:ilvl w:val="0"/>
          <w:numId w:val="30"/>
        </w:numPr>
        <w:spacing w:after="0"/>
        <w:rPr>
          <w:rFonts w:cstheme="minorHAnsi"/>
          <w:i/>
          <w:lang w:val="sl-SI"/>
        </w:rPr>
      </w:pPr>
      <w:r w:rsidRPr="00993F91">
        <w:rPr>
          <w:rFonts w:cstheme="minorHAnsi"/>
          <w:i/>
          <w:lang w:val="sl-SI"/>
        </w:rPr>
        <w:t>Nakup opreme za osnovno predelavo hrane in začetek obratovanja (referenčni datum + 20 mesecev)</w:t>
      </w:r>
    </w:p>
    <w:p w14:paraId="46807C9D" w14:textId="03A957F7" w:rsidR="004A0E99" w:rsidRPr="00993F91" w:rsidRDefault="004A0E99" w:rsidP="00993F91">
      <w:pPr>
        <w:pStyle w:val="ListParagraph"/>
        <w:numPr>
          <w:ilvl w:val="0"/>
          <w:numId w:val="30"/>
        </w:numPr>
        <w:spacing w:after="0"/>
        <w:rPr>
          <w:rFonts w:cstheme="minorHAnsi"/>
          <w:i/>
          <w:lang w:val="sl-SI"/>
        </w:rPr>
      </w:pPr>
      <w:r w:rsidRPr="00993F91">
        <w:rPr>
          <w:rFonts w:cstheme="minorHAnsi"/>
          <w:i/>
          <w:lang w:val="sl-SI"/>
        </w:rPr>
        <w:t>Zaključni pregled projekta in ocena priložnosti za zagotavljanje finančne samozadostnosti pobude »Strešni vrtovi« (referenčni datum + 36 mesecev)</w:t>
      </w:r>
    </w:p>
    <w:p w14:paraId="52DAE10C" w14:textId="5E557966" w:rsidR="002B2ECF" w:rsidRPr="00993F91" w:rsidRDefault="002B2ECF" w:rsidP="00993F91">
      <w:pPr>
        <w:spacing w:after="0"/>
        <w:rPr>
          <w:rFonts w:cstheme="minorHAnsi"/>
          <w:i/>
          <w:u w:val="single"/>
          <w:lang w:val="sl-SI"/>
        </w:rPr>
      </w:pPr>
      <w:r w:rsidRPr="00993F91">
        <w:rPr>
          <w:rFonts w:cstheme="minorHAnsi"/>
          <w:i/>
          <w:u w:val="single"/>
          <w:lang w:val="sl-SI"/>
        </w:rPr>
        <w:t>Faza 4: ozaveščanje in izobraževanje</w:t>
      </w:r>
    </w:p>
    <w:p w14:paraId="2372F1CA" w14:textId="3D578FED" w:rsidR="004A0E99" w:rsidRPr="00993F91" w:rsidRDefault="004A0E99" w:rsidP="00993F91">
      <w:pPr>
        <w:pStyle w:val="ListParagraph"/>
        <w:numPr>
          <w:ilvl w:val="0"/>
          <w:numId w:val="31"/>
        </w:numPr>
        <w:spacing w:after="0" w:line="240" w:lineRule="auto"/>
        <w:rPr>
          <w:rFonts w:cstheme="minorHAnsi"/>
          <w:i/>
          <w:lang w:val="sl-SI"/>
        </w:rPr>
      </w:pPr>
      <w:r w:rsidRPr="00993F91">
        <w:rPr>
          <w:rFonts w:cstheme="minorHAnsi"/>
          <w:i/>
          <w:lang w:val="sl-SI"/>
        </w:rPr>
        <w:t>Izvajanje vzgojno-izobraževalnih aktivnosti (od faze 6 naprej)</w:t>
      </w:r>
    </w:p>
    <w:p w14:paraId="64470BA1" w14:textId="748C1438" w:rsidR="006908FD" w:rsidRDefault="006908FD" w:rsidP="00993F91">
      <w:pPr>
        <w:spacing w:after="0" w:line="240" w:lineRule="auto"/>
        <w:ind w:left="502"/>
        <w:rPr>
          <w:rFonts w:cstheme="minorHAnsi"/>
          <w:lang w:val="sl-SI"/>
        </w:rPr>
      </w:pPr>
    </w:p>
    <w:p w14:paraId="3CF0A7DF" w14:textId="77777777" w:rsidR="00993F91" w:rsidRPr="00BF77F0" w:rsidRDefault="00993F91" w:rsidP="00993F91">
      <w:pPr>
        <w:spacing w:after="0" w:line="240" w:lineRule="auto"/>
        <w:ind w:left="502"/>
        <w:rPr>
          <w:rFonts w:cstheme="minorHAnsi"/>
          <w:lang w:val="sl-SI"/>
        </w:rPr>
      </w:pPr>
    </w:p>
    <w:p w14:paraId="41AAC0BB"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Navedite oceno tveganja in predvidene ukrepe za upravljanje tveganj.</w:t>
      </w:r>
    </w:p>
    <w:p w14:paraId="4EB09415" w14:textId="1F8A7CB7" w:rsidR="006908FD" w:rsidRDefault="006908FD" w:rsidP="00993F91">
      <w:pPr>
        <w:pStyle w:val="ListParagraph"/>
        <w:spacing w:after="0" w:line="240" w:lineRule="auto"/>
        <w:ind w:left="714"/>
        <w:rPr>
          <w:rFonts w:cstheme="minorHAnsi"/>
          <w:lang w:val="sl-SI"/>
        </w:rPr>
      </w:pPr>
    </w:p>
    <w:p w14:paraId="77E12A21" w14:textId="77777777" w:rsidR="00993F91" w:rsidRPr="00993F91" w:rsidRDefault="00993F91" w:rsidP="00993F91">
      <w:pPr>
        <w:spacing w:after="0" w:line="240" w:lineRule="auto"/>
        <w:rPr>
          <w:rFonts w:cstheme="minorHAnsi"/>
          <w:b/>
          <w:i/>
          <w:lang w:val="sl-SI"/>
        </w:rPr>
      </w:pPr>
      <w:r w:rsidRPr="00993F91">
        <w:rPr>
          <w:rFonts w:cstheme="minorHAnsi"/>
          <w:b/>
          <w:i/>
          <w:lang w:val="sl-SI"/>
        </w:rPr>
        <w:t>Ilustrativni primer</w:t>
      </w:r>
    </w:p>
    <w:p w14:paraId="1EDF2E82" w14:textId="77777777" w:rsidR="00993F91" w:rsidRPr="00993F91" w:rsidRDefault="00993F91" w:rsidP="00993F91">
      <w:pPr>
        <w:pStyle w:val="ListParagraph"/>
        <w:spacing w:after="0" w:line="240" w:lineRule="auto"/>
        <w:ind w:left="714"/>
        <w:rPr>
          <w:rFonts w:cstheme="minorHAnsi"/>
          <w:i/>
          <w:lang w:val="sl-SI"/>
        </w:rPr>
      </w:pPr>
    </w:p>
    <w:tbl>
      <w:tblPr>
        <w:tblStyle w:val="TableGridLight"/>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4" w:themeFill="accent6" w:themeFillTint="33"/>
        <w:tblLook w:val="04A0" w:firstRow="1" w:lastRow="0" w:firstColumn="1" w:lastColumn="0" w:noHBand="0" w:noVBand="1"/>
      </w:tblPr>
      <w:tblGrid>
        <w:gridCol w:w="4536"/>
        <w:gridCol w:w="4820"/>
      </w:tblGrid>
      <w:tr w:rsidR="002B2ECF" w:rsidRPr="00993F91" w14:paraId="504F0DAB" w14:textId="77777777" w:rsidTr="006902FC">
        <w:trPr>
          <w:trHeight w:val="281"/>
        </w:trPr>
        <w:tc>
          <w:tcPr>
            <w:tcW w:w="4536" w:type="dxa"/>
            <w:shd w:val="clear" w:color="auto" w:fill="3A3C3D" w:themeFill="accent6" w:themeFillShade="80"/>
          </w:tcPr>
          <w:p w14:paraId="79067AA2" w14:textId="77777777" w:rsidR="002B2ECF" w:rsidRPr="00993F91" w:rsidRDefault="002B2ECF" w:rsidP="00993F91">
            <w:pPr>
              <w:jc w:val="center"/>
              <w:rPr>
                <w:rFonts w:cstheme="minorHAnsi"/>
                <w:b/>
                <w:i/>
                <w:color w:val="FFFFFF" w:themeColor="background1"/>
                <w:lang w:val="sl-SI"/>
              </w:rPr>
            </w:pPr>
            <w:r w:rsidRPr="00993F91">
              <w:rPr>
                <w:rFonts w:cstheme="minorHAnsi"/>
                <w:b/>
                <w:i/>
                <w:color w:val="FFFFFF" w:themeColor="background1"/>
                <w:lang w:val="sl-SI"/>
              </w:rPr>
              <w:t>Potencialna tveganja</w:t>
            </w:r>
          </w:p>
        </w:tc>
        <w:tc>
          <w:tcPr>
            <w:tcW w:w="4820" w:type="dxa"/>
            <w:shd w:val="clear" w:color="auto" w:fill="3A3C3D" w:themeFill="accent6" w:themeFillShade="80"/>
          </w:tcPr>
          <w:p w14:paraId="089B7E75" w14:textId="77777777" w:rsidR="002B2ECF" w:rsidRPr="00993F91" w:rsidRDefault="002B2ECF" w:rsidP="00993F91">
            <w:pPr>
              <w:jc w:val="center"/>
              <w:rPr>
                <w:rFonts w:cstheme="minorHAnsi"/>
                <w:b/>
                <w:i/>
                <w:color w:val="FFFFFF" w:themeColor="background1"/>
                <w:lang w:val="sl-SI"/>
              </w:rPr>
            </w:pPr>
            <w:r w:rsidRPr="00993F91">
              <w:rPr>
                <w:rFonts w:cstheme="minorHAnsi"/>
                <w:b/>
                <w:i/>
                <w:color w:val="FFFFFF" w:themeColor="background1"/>
                <w:lang w:val="sl-SI"/>
              </w:rPr>
              <w:t>Ukrepi za upravljanje tveganj</w:t>
            </w:r>
          </w:p>
        </w:tc>
      </w:tr>
      <w:tr w:rsidR="002B2ECF" w:rsidRPr="00B663BD" w14:paraId="09A63D23" w14:textId="77777777" w:rsidTr="006902FC">
        <w:trPr>
          <w:trHeight w:val="547"/>
        </w:trPr>
        <w:tc>
          <w:tcPr>
            <w:tcW w:w="4536" w:type="dxa"/>
            <w:shd w:val="clear" w:color="auto" w:fill="auto"/>
          </w:tcPr>
          <w:p w14:paraId="03CC37AF" w14:textId="3AF9E516" w:rsidR="002B2ECF" w:rsidRPr="00993F91" w:rsidRDefault="002B2ECF" w:rsidP="00993F91">
            <w:pPr>
              <w:rPr>
                <w:rFonts w:cstheme="minorHAnsi"/>
                <w:i/>
                <w:lang w:val="sl-SI"/>
              </w:rPr>
            </w:pPr>
            <w:r w:rsidRPr="00993F91">
              <w:rPr>
                <w:rFonts w:cstheme="minorHAnsi"/>
                <w:i/>
                <w:lang w:val="sl-SI"/>
              </w:rPr>
              <w:lastRenderedPageBreak/>
              <w:t>Priprava projektne dokumentacije traja dlje kot je bilo načrtovano</w:t>
            </w:r>
          </w:p>
        </w:tc>
        <w:tc>
          <w:tcPr>
            <w:tcW w:w="4820" w:type="dxa"/>
            <w:shd w:val="clear" w:color="auto" w:fill="auto"/>
          </w:tcPr>
          <w:p w14:paraId="4C80F0E4" w14:textId="77777777" w:rsidR="002B2ECF" w:rsidRPr="00993F91" w:rsidRDefault="002B2ECF" w:rsidP="00993F91">
            <w:pPr>
              <w:rPr>
                <w:rFonts w:cstheme="minorHAnsi"/>
                <w:i/>
                <w:lang w:val="sl-SI"/>
              </w:rPr>
            </w:pPr>
            <w:r w:rsidRPr="00993F91">
              <w:rPr>
                <w:rFonts w:cstheme="minorHAnsi"/>
                <w:i/>
                <w:lang w:val="sl-SI"/>
              </w:rPr>
              <w:t>Vključitev ključnih odločevalcev v projektno skupino</w:t>
            </w:r>
          </w:p>
        </w:tc>
      </w:tr>
      <w:tr w:rsidR="002B2ECF" w:rsidRPr="00993F91" w14:paraId="413241DA" w14:textId="77777777" w:rsidTr="006902FC">
        <w:trPr>
          <w:trHeight w:val="563"/>
        </w:trPr>
        <w:tc>
          <w:tcPr>
            <w:tcW w:w="4536" w:type="dxa"/>
            <w:shd w:val="clear" w:color="auto" w:fill="auto"/>
          </w:tcPr>
          <w:p w14:paraId="4984272E" w14:textId="62940073" w:rsidR="002B2ECF" w:rsidRPr="00993F91" w:rsidRDefault="002B2ECF" w:rsidP="00993F91">
            <w:pPr>
              <w:rPr>
                <w:rFonts w:cstheme="minorHAnsi"/>
                <w:i/>
                <w:lang w:val="sl-SI"/>
              </w:rPr>
            </w:pPr>
            <w:r w:rsidRPr="00993F91">
              <w:rPr>
                <w:rFonts w:cstheme="minorHAnsi"/>
                <w:i/>
                <w:lang w:val="sl-SI"/>
              </w:rPr>
              <w:t>Lokalni potrošniki ne prepoznajo pomena lokalne komponente projekta</w:t>
            </w:r>
          </w:p>
        </w:tc>
        <w:tc>
          <w:tcPr>
            <w:tcW w:w="4820" w:type="dxa"/>
            <w:shd w:val="clear" w:color="auto" w:fill="auto"/>
          </w:tcPr>
          <w:p w14:paraId="6DDFE3C7" w14:textId="77777777" w:rsidR="002B2ECF" w:rsidRPr="00993F91" w:rsidRDefault="002B2ECF" w:rsidP="00993F91">
            <w:pPr>
              <w:rPr>
                <w:rFonts w:cstheme="minorHAnsi"/>
                <w:i/>
                <w:lang w:val="sl-SI"/>
              </w:rPr>
            </w:pPr>
            <w:r w:rsidRPr="00993F91">
              <w:rPr>
                <w:rFonts w:cstheme="minorHAnsi"/>
                <w:i/>
                <w:lang w:val="sl-SI"/>
              </w:rPr>
              <w:t>Promocijske dejavnosti v lokalnih medijih in na terenu</w:t>
            </w:r>
          </w:p>
        </w:tc>
      </w:tr>
      <w:tr w:rsidR="002B2ECF" w:rsidRPr="00B663BD" w14:paraId="0B1F584B" w14:textId="77777777" w:rsidTr="006902FC">
        <w:trPr>
          <w:trHeight w:val="563"/>
        </w:trPr>
        <w:tc>
          <w:tcPr>
            <w:tcW w:w="4536" w:type="dxa"/>
            <w:shd w:val="clear" w:color="auto" w:fill="auto"/>
          </w:tcPr>
          <w:p w14:paraId="40152C13" w14:textId="6918B76C" w:rsidR="002B2ECF" w:rsidRPr="00993F91" w:rsidRDefault="002B2ECF" w:rsidP="00993F91">
            <w:pPr>
              <w:rPr>
                <w:rFonts w:cstheme="minorHAnsi"/>
                <w:i/>
                <w:lang w:val="sl-SI"/>
              </w:rPr>
            </w:pPr>
            <w:r w:rsidRPr="00993F91">
              <w:rPr>
                <w:rFonts w:cstheme="minorHAnsi"/>
                <w:i/>
                <w:lang w:val="sl-SI"/>
              </w:rPr>
              <w:t>Pravna in operativna vprašanja povezana z dostopom do streh (tj. pridelovalnih površin)</w:t>
            </w:r>
          </w:p>
        </w:tc>
        <w:tc>
          <w:tcPr>
            <w:tcW w:w="4820" w:type="dxa"/>
            <w:shd w:val="clear" w:color="auto" w:fill="auto"/>
          </w:tcPr>
          <w:p w14:paraId="0748B39E" w14:textId="77777777" w:rsidR="002B2ECF" w:rsidRPr="00993F91" w:rsidRDefault="002B2ECF" w:rsidP="00993F91">
            <w:pPr>
              <w:rPr>
                <w:rFonts w:cstheme="minorHAnsi"/>
                <w:i/>
                <w:lang w:val="sl-SI"/>
              </w:rPr>
            </w:pPr>
            <w:r w:rsidRPr="00993F91">
              <w:rPr>
                <w:rFonts w:cstheme="minorHAnsi"/>
                <w:i/>
                <w:lang w:val="sl-SI"/>
              </w:rPr>
              <w:t>Ureditev pravnih razmerij z lastniki/uporabniki objektov pred začetkom izvajanja projekta</w:t>
            </w:r>
          </w:p>
        </w:tc>
      </w:tr>
    </w:tbl>
    <w:p w14:paraId="379293DD" w14:textId="26B95EED" w:rsidR="002B2ECF" w:rsidRPr="00BF77F0" w:rsidRDefault="002B2ECF" w:rsidP="00993F91">
      <w:pPr>
        <w:pStyle w:val="ListParagraph"/>
        <w:spacing w:after="0" w:line="240" w:lineRule="auto"/>
        <w:ind w:left="714"/>
        <w:rPr>
          <w:rFonts w:cstheme="minorHAnsi"/>
          <w:lang w:val="sl-SI"/>
        </w:rPr>
      </w:pPr>
    </w:p>
    <w:p w14:paraId="307B697B" w14:textId="77777777" w:rsidR="002B2ECF" w:rsidRPr="00BF77F0" w:rsidRDefault="002B2ECF" w:rsidP="00993F91">
      <w:pPr>
        <w:pStyle w:val="ListParagraph"/>
        <w:spacing w:after="0" w:line="240" w:lineRule="auto"/>
        <w:ind w:left="714"/>
        <w:rPr>
          <w:rFonts w:cstheme="minorHAnsi"/>
          <w:lang w:val="sl-SI"/>
        </w:rPr>
      </w:pPr>
    </w:p>
    <w:p w14:paraId="45942F73"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Kakšni so ocenjeni stroški, prihodki in investicijska vrednost projekta?</w:t>
      </w:r>
    </w:p>
    <w:p w14:paraId="60ED1BCD" w14:textId="7716DE53" w:rsidR="006908FD" w:rsidRDefault="006908FD" w:rsidP="00993F91">
      <w:pPr>
        <w:pStyle w:val="ListParagraph"/>
        <w:spacing w:after="0" w:line="240" w:lineRule="auto"/>
        <w:ind w:left="0"/>
        <w:rPr>
          <w:rFonts w:cstheme="minorHAnsi"/>
          <w:lang w:val="sl-SI"/>
        </w:rPr>
      </w:pPr>
    </w:p>
    <w:p w14:paraId="435C056C" w14:textId="3A15821E" w:rsidR="00993F91" w:rsidRDefault="00993F91" w:rsidP="00993F91">
      <w:pPr>
        <w:pStyle w:val="ListParagraph"/>
        <w:spacing w:after="0" w:line="240" w:lineRule="auto"/>
        <w:ind w:left="0"/>
        <w:rPr>
          <w:rFonts w:cstheme="minorHAnsi"/>
          <w:b/>
          <w:i/>
          <w:lang w:val="sl-SI"/>
        </w:rPr>
      </w:pPr>
      <w:r w:rsidRPr="00993F91">
        <w:rPr>
          <w:rFonts w:cstheme="minorHAnsi"/>
          <w:b/>
          <w:i/>
          <w:lang w:val="sl-SI"/>
        </w:rPr>
        <w:t>Ilustrativni primer</w:t>
      </w:r>
    </w:p>
    <w:p w14:paraId="662D8699" w14:textId="77777777" w:rsidR="00993F91" w:rsidRPr="00BF77F0" w:rsidRDefault="00993F91" w:rsidP="00993F91">
      <w:pPr>
        <w:pStyle w:val="ListParagraph"/>
        <w:spacing w:after="0" w:line="240" w:lineRule="auto"/>
        <w:ind w:left="0"/>
        <w:rPr>
          <w:rFonts w:cstheme="minorHAnsi"/>
          <w:lang w:val="sl-SI"/>
        </w:rPr>
      </w:pPr>
    </w:p>
    <w:tbl>
      <w:tblPr>
        <w:tblStyle w:val="TableGrid"/>
        <w:tblW w:w="0" w:type="auto"/>
        <w:tblInd w:w="-5" w:type="dxa"/>
        <w:tblLook w:val="04A0" w:firstRow="1" w:lastRow="0" w:firstColumn="1" w:lastColumn="0" w:noHBand="0" w:noVBand="1"/>
      </w:tblPr>
      <w:tblGrid>
        <w:gridCol w:w="4536"/>
        <w:gridCol w:w="1701"/>
        <w:gridCol w:w="1560"/>
        <w:gridCol w:w="1558"/>
      </w:tblGrid>
      <w:tr w:rsidR="00DE26E8" w:rsidRPr="00BF77F0" w14:paraId="42CEFC13" w14:textId="77777777" w:rsidTr="006902FC">
        <w:tc>
          <w:tcPr>
            <w:tcW w:w="4536" w:type="dxa"/>
            <w:shd w:val="clear" w:color="auto" w:fill="3A3C3D" w:themeFill="accent6" w:themeFillShade="80"/>
          </w:tcPr>
          <w:p w14:paraId="2F34FF00" w14:textId="77777777" w:rsidR="00DE26E8" w:rsidRPr="00BF77F0" w:rsidRDefault="00DE26E8" w:rsidP="00993F91">
            <w:pPr>
              <w:pStyle w:val="ListParagraph"/>
              <w:ind w:left="0"/>
              <w:jc w:val="center"/>
              <w:rPr>
                <w:rFonts w:cstheme="minorHAnsi"/>
                <w:b/>
                <w:color w:val="FFFFFF" w:themeColor="background1"/>
                <w:lang w:val="sl-SI"/>
              </w:rPr>
            </w:pPr>
          </w:p>
        </w:tc>
        <w:tc>
          <w:tcPr>
            <w:tcW w:w="1701" w:type="dxa"/>
            <w:shd w:val="clear" w:color="auto" w:fill="3A3C3D" w:themeFill="accent6" w:themeFillShade="80"/>
          </w:tcPr>
          <w:p w14:paraId="1F277413" w14:textId="18560C02" w:rsidR="00DE26E8" w:rsidRPr="00BF77F0" w:rsidRDefault="00DE26E8" w:rsidP="00993F91">
            <w:pPr>
              <w:pStyle w:val="ListParagraph"/>
              <w:ind w:left="0"/>
              <w:jc w:val="center"/>
              <w:rPr>
                <w:rFonts w:cstheme="minorHAnsi"/>
                <w:b/>
                <w:color w:val="FFFFFF" w:themeColor="background1"/>
                <w:lang w:val="sl-SI"/>
              </w:rPr>
            </w:pPr>
            <w:r w:rsidRPr="00BF77F0">
              <w:rPr>
                <w:rFonts w:cstheme="minorHAnsi"/>
                <w:b/>
                <w:color w:val="FFFFFF" w:themeColor="background1"/>
                <w:lang w:val="sl-SI"/>
              </w:rPr>
              <w:t>Leto 1</w:t>
            </w:r>
          </w:p>
        </w:tc>
        <w:tc>
          <w:tcPr>
            <w:tcW w:w="1560" w:type="dxa"/>
            <w:shd w:val="clear" w:color="auto" w:fill="3A3C3D" w:themeFill="accent6" w:themeFillShade="80"/>
          </w:tcPr>
          <w:p w14:paraId="479CC4E9" w14:textId="03AFE4C3" w:rsidR="00DE26E8" w:rsidRPr="00BF77F0" w:rsidRDefault="00DE26E8" w:rsidP="00993F91">
            <w:pPr>
              <w:pStyle w:val="ListParagraph"/>
              <w:ind w:left="0"/>
              <w:jc w:val="center"/>
              <w:rPr>
                <w:rFonts w:cstheme="minorHAnsi"/>
                <w:b/>
                <w:color w:val="FFFFFF" w:themeColor="background1"/>
                <w:lang w:val="sl-SI"/>
              </w:rPr>
            </w:pPr>
            <w:r w:rsidRPr="00BF77F0">
              <w:rPr>
                <w:rFonts w:cstheme="minorHAnsi"/>
                <w:b/>
                <w:color w:val="FFFFFF" w:themeColor="background1"/>
                <w:lang w:val="sl-SI"/>
              </w:rPr>
              <w:t>Leto 2</w:t>
            </w:r>
          </w:p>
        </w:tc>
        <w:tc>
          <w:tcPr>
            <w:tcW w:w="1558" w:type="dxa"/>
            <w:shd w:val="clear" w:color="auto" w:fill="3A3C3D" w:themeFill="accent6" w:themeFillShade="80"/>
          </w:tcPr>
          <w:p w14:paraId="643AE779" w14:textId="26C53089" w:rsidR="00DE26E8" w:rsidRPr="00BF77F0" w:rsidRDefault="00DE26E8" w:rsidP="00993F91">
            <w:pPr>
              <w:pStyle w:val="ListParagraph"/>
              <w:ind w:left="0"/>
              <w:jc w:val="center"/>
              <w:rPr>
                <w:rFonts w:cstheme="minorHAnsi"/>
                <w:b/>
                <w:color w:val="FFFFFF" w:themeColor="background1"/>
                <w:lang w:val="sl-SI"/>
              </w:rPr>
            </w:pPr>
            <w:r w:rsidRPr="00BF77F0">
              <w:rPr>
                <w:rFonts w:cstheme="minorHAnsi"/>
                <w:b/>
                <w:color w:val="FFFFFF" w:themeColor="background1"/>
                <w:lang w:val="sl-SI"/>
              </w:rPr>
              <w:t>Leto 3</w:t>
            </w:r>
          </w:p>
        </w:tc>
      </w:tr>
      <w:tr w:rsidR="00DE26E8" w:rsidRPr="00BF77F0" w14:paraId="3498A931" w14:textId="77777777" w:rsidTr="006902FC">
        <w:tc>
          <w:tcPr>
            <w:tcW w:w="4536" w:type="dxa"/>
            <w:shd w:val="clear" w:color="auto" w:fill="E3E3E4" w:themeFill="accent6" w:themeFillTint="33"/>
          </w:tcPr>
          <w:p w14:paraId="424F7003" w14:textId="6EFAC74A" w:rsidR="00DE26E8" w:rsidRPr="00BF77F0" w:rsidRDefault="00DE26E8" w:rsidP="00993F91">
            <w:pPr>
              <w:pStyle w:val="ListParagraph"/>
              <w:ind w:left="0"/>
              <w:rPr>
                <w:rFonts w:cstheme="minorHAnsi"/>
                <w:b/>
                <w:lang w:val="sl-SI"/>
              </w:rPr>
            </w:pPr>
            <w:r w:rsidRPr="00BF77F0">
              <w:rPr>
                <w:rFonts w:cstheme="minorHAnsi"/>
                <w:b/>
                <w:lang w:val="sl-SI"/>
              </w:rPr>
              <w:t>Stroški</w:t>
            </w:r>
            <w:r w:rsidR="00C527F7" w:rsidRPr="00BF77F0">
              <w:rPr>
                <w:rFonts w:cstheme="minorHAnsi"/>
                <w:b/>
                <w:lang w:val="sl-SI"/>
              </w:rPr>
              <w:t xml:space="preserve"> skupaj</w:t>
            </w:r>
          </w:p>
        </w:tc>
        <w:tc>
          <w:tcPr>
            <w:tcW w:w="1701" w:type="dxa"/>
            <w:shd w:val="clear" w:color="auto" w:fill="E3E3E4" w:themeFill="accent6" w:themeFillTint="33"/>
          </w:tcPr>
          <w:p w14:paraId="7C88F5E2" w14:textId="53D69427" w:rsidR="00DE26E8" w:rsidRPr="00BF77F0" w:rsidRDefault="00BA77DD" w:rsidP="00993F91">
            <w:pPr>
              <w:pStyle w:val="ListParagraph"/>
              <w:ind w:left="0"/>
              <w:jc w:val="right"/>
              <w:rPr>
                <w:rFonts w:cstheme="minorHAnsi"/>
                <w:lang w:val="sl-SI"/>
              </w:rPr>
            </w:pPr>
            <w:r w:rsidRPr="00BF77F0">
              <w:rPr>
                <w:rFonts w:cstheme="minorHAnsi"/>
                <w:lang w:val="sl-SI"/>
              </w:rPr>
              <w:t>232.000 EUR</w:t>
            </w:r>
          </w:p>
        </w:tc>
        <w:tc>
          <w:tcPr>
            <w:tcW w:w="1560" w:type="dxa"/>
            <w:shd w:val="clear" w:color="auto" w:fill="E3E3E4" w:themeFill="accent6" w:themeFillTint="33"/>
          </w:tcPr>
          <w:p w14:paraId="2D4DD44A" w14:textId="310EB4B9" w:rsidR="00DE26E8" w:rsidRPr="00BF77F0" w:rsidRDefault="00BA77DD" w:rsidP="00993F91">
            <w:pPr>
              <w:pStyle w:val="ListParagraph"/>
              <w:ind w:left="0"/>
              <w:jc w:val="right"/>
              <w:rPr>
                <w:rFonts w:cstheme="minorHAnsi"/>
                <w:lang w:val="sl-SI"/>
              </w:rPr>
            </w:pPr>
            <w:r w:rsidRPr="00BF77F0">
              <w:rPr>
                <w:rFonts w:cstheme="minorHAnsi"/>
                <w:lang w:val="sl-SI"/>
              </w:rPr>
              <w:t>85.000 EUR</w:t>
            </w:r>
          </w:p>
        </w:tc>
        <w:tc>
          <w:tcPr>
            <w:tcW w:w="1558" w:type="dxa"/>
            <w:shd w:val="clear" w:color="auto" w:fill="E3E3E4" w:themeFill="accent6" w:themeFillTint="33"/>
          </w:tcPr>
          <w:p w14:paraId="1DD5F805" w14:textId="10616D93" w:rsidR="00DE26E8" w:rsidRPr="00BF77F0" w:rsidRDefault="00BA77DD" w:rsidP="00993F91">
            <w:pPr>
              <w:pStyle w:val="ListParagraph"/>
              <w:ind w:left="0"/>
              <w:jc w:val="right"/>
              <w:rPr>
                <w:rFonts w:cstheme="minorHAnsi"/>
                <w:lang w:val="sl-SI"/>
              </w:rPr>
            </w:pPr>
            <w:r w:rsidRPr="00BF77F0">
              <w:rPr>
                <w:rFonts w:cstheme="minorHAnsi"/>
                <w:lang w:val="sl-SI"/>
              </w:rPr>
              <w:t>85.000 EUR</w:t>
            </w:r>
          </w:p>
        </w:tc>
      </w:tr>
      <w:tr w:rsidR="00DE26E8" w:rsidRPr="00BF77F0" w14:paraId="247FA94C" w14:textId="77777777" w:rsidTr="006902FC">
        <w:tc>
          <w:tcPr>
            <w:tcW w:w="4536" w:type="dxa"/>
          </w:tcPr>
          <w:p w14:paraId="19A94D0E" w14:textId="6612127A" w:rsidR="00DE26E8" w:rsidRPr="00BF77F0" w:rsidRDefault="00DE26E8" w:rsidP="00993F91">
            <w:pPr>
              <w:pStyle w:val="ListParagraph"/>
              <w:ind w:left="0"/>
              <w:rPr>
                <w:rFonts w:cstheme="minorHAnsi"/>
                <w:lang w:val="sl-SI"/>
              </w:rPr>
            </w:pPr>
            <w:r w:rsidRPr="00BF77F0">
              <w:rPr>
                <w:rFonts w:cstheme="minorHAnsi"/>
                <w:lang w:val="sl-SI"/>
              </w:rPr>
              <w:t>Investicij</w:t>
            </w:r>
            <w:r w:rsidR="002C624E" w:rsidRPr="00BF77F0">
              <w:rPr>
                <w:rFonts w:cstheme="minorHAnsi"/>
                <w:lang w:val="sl-SI"/>
              </w:rPr>
              <w:t>ski stroški</w:t>
            </w:r>
            <w:r w:rsidRPr="00BF77F0">
              <w:rPr>
                <w:rFonts w:cstheme="minorHAnsi"/>
                <w:lang w:val="sl-SI"/>
              </w:rPr>
              <w:t xml:space="preserve"> (vzpostavitev infrastrukture in postavitev vrtov</w:t>
            </w:r>
            <w:r w:rsidR="002C624E" w:rsidRPr="00BF77F0">
              <w:rPr>
                <w:rFonts w:cstheme="minorHAnsi"/>
                <w:lang w:val="sl-SI"/>
              </w:rPr>
              <w:t>; oprema za osnovno predelavo</w:t>
            </w:r>
            <w:r w:rsidRPr="00BF77F0">
              <w:rPr>
                <w:rFonts w:cstheme="minorHAnsi"/>
                <w:lang w:val="sl-SI"/>
              </w:rPr>
              <w:t>)</w:t>
            </w:r>
          </w:p>
        </w:tc>
        <w:tc>
          <w:tcPr>
            <w:tcW w:w="1701" w:type="dxa"/>
          </w:tcPr>
          <w:p w14:paraId="0EFDD7FF" w14:textId="68661C09" w:rsidR="00DE26E8" w:rsidRPr="00BF77F0" w:rsidRDefault="00DE26E8" w:rsidP="00993F91">
            <w:pPr>
              <w:pStyle w:val="ListParagraph"/>
              <w:ind w:left="0"/>
              <w:jc w:val="right"/>
              <w:rPr>
                <w:rFonts w:cstheme="minorHAnsi"/>
                <w:lang w:val="sl-SI"/>
              </w:rPr>
            </w:pPr>
            <w:r w:rsidRPr="00BF77F0">
              <w:rPr>
                <w:rFonts w:cstheme="minorHAnsi"/>
                <w:lang w:val="sl-SI"/>
              </w:rPr>
              <w:t>200.000 EUR</w:t>
            </w:r>
          </w:p>
        </w:tc>
        <w:tc>
          <w:tcPr>
            <w:tcW w:w="1560" w:type="dxa"/>
          </w:tcPr>
          <w:p w14:paraId="3B54172C" w14:textId="6349C08C" w:rsidR="00DE26E8" w:rsidRPr="00BF77F0" w:rsidRDefault="00DE26E8" w:rsidP="00993F91">
            <w:pPr>
              <w:pStyle w:val="ListParagraph"/>
              <w:ind w:left="0"/>
              <w:jc w:val="right"/>
              <w:rPr>
                <w:rFonts w:cstheme="minorHAnsi"/>
                <w:lang w:val="sl-SI"/>
              </w:rPr>
            </w:pPr>
            <w:r w:rsidRPr="00BF77F0">
              <w:rPr>
                <w:rFonts w:cstheme="minorHAnsi"/>
                <w:lang w:val="sl-SI"/>
              </w:rPr>
              <w:t>20.000 EUR</w:t>
            </w:r>
          </w:p>
        </w:tc>
        <w:tc>
          <w:tcPr>
            <w:tcW w:w="1558" w:type="dxa"/>
          </w:tcPr>
          <w:p w14:paraId="2409BC0B" w14:textId="77777777" w:rsidR="00DE26E8" w:rsidRPr="00BF77F0" w:rsidRDefault="00DE26E8" w:rsidP="00993F91">
            <w:pPr>
              <w:pStyle w:val="ListParagraph"/>
              <w:ind w:left="0"/>
              <w:jc w:val="right"/>
              <w:rPr>
                <w:rFonts w:cstheme="minorHAnsi"/>
                <w:lang w:val="sl-SI"/>
              </w:rPr>
            </w:pPr>
          </w:p>
        </w:tc>
      </w:tr>
      <w:tr w:rsidR="00DE26E8" w:rsidRPr="00BF77F0" w14:paraId="02AA5668" w14:textId="77777777" w:rsidTr="006902FC">
        <w:tc>
          <w:tcPr>
            <w:tcW w:w="4536" w:type="dxa"/>
          </w:tcPr>
          <w:p w14:paraId="508E7E08" w14:textId="58B1F2AD" w:rsidR="00DE26E8" w:rsidRPr="00BF77F0" w:rsidRDefault="00DE26E8" w:rsidP="00993F91">
            <w:pPr>
              <w:pStyle w:val="ListParagraph"/>
              <w:ind w:left="0"/>
              <w:rPr>
                <w:rFonts w:cstheme="minorHAnsi"/>
                <w:lang w:val="sl-SI"/>
              </w:rPr>
            </w:pPr>
            <w:r w:rsidRPr="00BF77F0">
              <w:rPr>
                <w:rFonts w:cstheme="minorHAnsi"/>
                <w:lang w:val="sl-SI"/>
              </w:rPr>
              <w:t>Strošek dela</w:t>
            </w:r>
            <w:r w:rsidR="002C624E" w:rsidRPr="00BF77F0">
              <w:rPr>
                <w:rFonts w:cstheme="minorHAnsi"/>
                <w:lang w:val="sl-SI"/>
              </w:rPr>
              <w:t xml:space="preserve"> – primarna pridelava in predelava</w:t>
            </w:r>
          </w:p>
        </w:tc>
        <w:tc>
          <w:tcPr>
            <w:tcW w:w="1701" w:type="dxa"/>
          </w:tcPr>
          <w:p w14:paraId="0585E64E" w14:textId="24E4601D" w:rsidR="00DE26E8" w:rsidRPr="00BF77F0" w:rsidRDefault="00DE26E8" w:rsidP="00993F91">
            <w:pPr>
              <w:pStyle w:val="ListParagraph"/>
              <w:ind w:left="0"/>
              <w:jc w:val="right"/>
              <w:rPr>
                <w:rFonts w:cstheme="minorHAnsi"/>
                <w:lang w:val="sl-SI"/>
              </w:rPr>
            </w:pPr>
            <w:r w:rsidRPr="00BF77F0">
              <w:rPr>
                <w:rFonts w:cstheme="minorHAnsi"/>
                <w:lang w:val="sl-SI"/>
              </w:rPr>
              <w:t>20.000 EUR</w:t>
            </w:r>
          </w:p>
        </w:tc>
        <w:tc>
          <w:tcPr>
            <w:tcW w:w="1560" w:type="dxa"/>
          </w:tcPr>
          <w:p w14:paraId="7CE0F94D" w14:textId="4B28886C" w:rsidR="00DE26E8" w:rsidRPr="00BF77F0" w:rsidRDefault="00DE26E8" w:rsidP="00993F91">
            <w:pPr>
              <w:pStyle w:val="ListParagraph"/>
              <w:ind w:left="0"/>
              <w:jc w:val="right"/>
              <w:rPr>
                <w:rFonts w:cstheme="minorHAnsi"/>
                <w:lang w:val="sl-SI"/>
              </w:rPr>
            </w:pPr>
            <w:r w:rsidRPr="00BF77F0">
              <w:rPr>
                <w:rFonts w:cstheme="minorHAnsi"/>
                <w:lang w:val="sl-SI"/>
              </w:rPr>
              <w:t>40.000 EUR</w:t>
            </w:r>
          </w:p>
        </w:tc>
        <w:tc>
          <w:tcPr>
            <w:tcW w:w="1558" w:type="dxa"/>
          </w:tcPr>
          <w:p w14:paraId="5DC8FD4D" w14:textId="6B7918BF" w:rsidR="00DE26E8" w:rsidRPr="00BF77F0" w:rsidRDefault="00DE26E8" w:rsidP="00993F91">
            <w:pPr>
              <w:pStyle w:val="ListParagraph"/>
              <w:ind w:left="0"/>
              <w:jc w:val="right"/>
              <w:rPr>
                <w:rFonts w:cstheme="minorHAnsi"/>
                <w:lang w:val="sl-SI"/>
              </w:rPr>
            </w:pPr>
            <w:r w:rsidRPr="00BF77F0">
              <w:rPr>
                <w:rFonts w:cstheme="minorHAnsi"/>
                <w:lang w:val="sl-SI"/>
              </w:rPr>
              <w:t>60.000 EUR</w:t>
            </w:r>
          </w:p>
        </w:tc>
      </w:tr>
      <w:tr w:rsidR="002C624E" w:rsidRPr="00BF77F0" w14:paraId="578C3ECD" w14:textId="77777777" w:rsidTr="006902FC">
        <w:tc>
          <w:tcPr>
            <w:tcW w:w="4536" w:type="dxa"/>
          </w:tcPr>
          <w:p w14:paraId="4E0C5203" w14:textId="3556920F" w:rsidR="002C624E" w:rsidRPr="00BF77F0" w:rsidRDefault="002C624E" w:rsidP="00993F91">
            <w:pPr>
              <w:pStyle w:val="ListParagraph"/>
              <w:ind w:left="0"/>
              <w:rPr>
                <w:rFonts w:cstheme="minorHAnsi"/>
                <w:lang w:val="sl-SI"/>
              </w:rPr>
            </w:pPr>
            <w:r w:rsidRPr="00BF77F0">
              <w:rPr>
                <w:rFonts w:cstheme="minorHAnsi"/>
                <w:lang w:val="sl-SI"/>
              </w:rPr>
              <w:t>Strošek dela – izobraževalne dejavnosti za otroke in mladostnike</w:t>
            </w:r>
          </w:p>
        </w:tc>
        <w:tc>
          <w:tcPr>
            <w:tcW w:w="1701" w:type="dxa"/>
          </w:tcPr>
          <w:p w14:paraId="49B32EC1" w14:textId="3D7F8891" w:rsidR="002C624E" w:rsidRPr="00BF77F0" w:rsidRDefault="002C624E" w:rsidP="00993F91">
            <w:pPr>
              <w:pStyle w:val="ListParagraph"/>
              <w:ind w:left="0"/>
              <w:jc w:val="right"/>
              <w:rPr>
                <w:rFonts w:cstheme="minorHAnsi"/>
                <w:lang w:val="sl-SI"/>
              </w:rPr>
            </w:pPr>
            <w:r w:rsidRPr="00BF77F0">
              <w:rPr>
                <w:rFonts w:cstheme="minorHAnsi"/>
                <w:lang w:val="sl-SI"/>
              </w:rPr>
              <w:t>5.000 EUR</w:t>
            </w:r>
          </w:p>
        </w:tc>
        <w:tc>
          <w:tcPr>
            <w:tcW w:w="1560" w:type="dxa"/>
          </w:tcPr>
          <w:p w14:paraId="7A159101" w14:textId="76E1E8A4" w:rsidR="002C624E" w:rsidRPr="00BF77F0" w:rsidRDefault="002C624E" w:rsidP="00993F91">
            <w:pPr>
              <w:pStyle w:val="ListParagraph"/>
              <w:ind w:left="0"/>
              <w:jc w:val="right"/>
              <w:rPr>
                <w:rFonts w:cstheme="minorHAnsi"/>
                <w:lang w:val="sl-SI"/>
              </w:rPr>
            </w:pPr>
            <w:r w:rsidRPr="00BF77F0">
              <w:rPr>
                <w:rFonts w:cstheme="minorHAnsi"/>
                <w:lang w:val="sl-SI"/>
              </w:rPr>
              <w:t>5.000 EUR</w:t>
            </w:r>
          </w:p>
        </w:tc>
        <w:tc>
          <w:tcPr>
            <w:tcW w:w="1558" w:type="dxa"/>
          </w:tcPr>
          <w:p w14:paraId="2868CCF9" w14:textId="5D8621F7" w:rsidR="002C624E" w:rsidRPr="00BF77F0" w:rsidRDefault="002C624E" w:rsidP="00993F91">
            <w:pPr>
              <w:pStyle w:val="ListParagraph"/>
              <w:ind w:left="0"/>
              <w:jc w:val="right"/>
              <w:rPr>
                <w:rFonts w:cstheme="minorHAnsi"/>
                <w:lang w:val="sl-SI"/>
              </w:rPr>
            </w:pPr>
            <w:r w:rsidRPr="00BF77F0">
              <w:rPr>
                <w:rFonts w:cstheme="minorHAnsi"/>
                <w:lang w:val="sl-SI"/>
              </w:rPr>
              <w:t>5.000 EUR</w:t>
            </w:r>
          </w:p>
        </w:tc>
      </w:tr>
      <w:tr w:rsidR="002C624E" w:rsidRPr="00BF77F0" w14:paraId="4DE94A41" w14:textId="77777777" w:rsidTr="006902FC">
        <w:tc>
          <w:tcPr>
            <w:tcW w:w="4536" w:type="dxa"/>
          </w:tcPr>
          <w:p w14:paraId="3543D320" w14:textId="7EAEAC19" w:rsidR="002C624E" w:rsidRPr="00BF77F0" w:rsidRDefault="002C624E" w:rsidP="00993F91">
            <w:pPr>
              <w:pStyle w:val="ListParagraph"/>
              <w:ind w:left="0"/>
              <w:rPr>
                <w:rFonts w:cstheme="minorHAnsi"/>
                <w:lang w:val="sl-SI"/>
              </w:rPr>
            </w:pPr>
            <w:r w:rsidRPr="00BF77F0">
              <w:rPr>
                <w:rFonts w:cstheme="minorHAnsi"/>
                <w:lang w:val="sl-SI"/>
              </w:rPr>
              <w:t>Strošek »najema« strešnih površin</w:t>
            </w:r>
          </w:p>
        </w:tc>
        <w:tc>
          <w:tcPr>
            <w:tcW w:w="1701" w:type="dxa"/>
          </w:tcPr>
          <w:p w14:paraId="06075576" w14:textId="302C7FE9" w:rsidR="002C624E" w:rsidRPr="00BF77F0" w:rsidRDefault="002C624E" w:rsidP="00993F91">
            <w:pPr>
              <w:pStyle w:val="ListParagraph"/>
              <w:ind w:left="0"/>
              <w:jc w:val="right"/>
              <w:rPr>
                <w:rFonts w:cstheme="minorHAnsi"/>
                <w:lang w:val="sl-SI"/>
              </w:rPr>
            </w:pPr>
            <w:r w:rsidRPr="00BF77F0">
              <w:rPr>
                <w:rFonts w:cstheme="minorHAnsi"/>
                <w:lang w:val="sl-SI"/>
              </w:rPr>
              <w:t>5.000 EUR</w:t>
            </w:r>
          </w:p>
        </w:tc>
        <w:tc>
          <w:tcPr>
            <w:tcW w:w="1560" w:type="dxa"/>
          </w:tcPr>
          <w:p w14:paraId="62663362" w14:textId="583D7529" w:rsidR="002C624E" w:rsidRPr="00BF77F0" w:rsidRDefault="002C624E" w:rsidP="00993F91">
            <w:pPr>
              <w:pStyle w:val="ListParagraph"/>
              <w:ind w:left="0"/>
              <w:jc w:val="right"/>
              <w:rPr>
                <w:rFonts w:cstheme="minorHAnsi"/>
                <w:lang w:val="sl-SI"/>
              </w:rPr>
            </w:pPr>
            <w:r w:rsidRPr="00BF77F0">
              <w:rPr>
                <w:rFonts w:cstheme="minorHAnsi"/>
                <w:lang w:val="sl-SI"/>
              </w:rPr>
              <w:t>10.000 EUR</w:t>
            </w:r>
          </w:p>
        </w:tc>
        <w:tc>
          <w:tcPr>
            <w:tcW w:w="1558" w:type="dxa"/>
          </w:tcPr>
          <w:p w14:paraId="05CE1431" w14:textId="535B8437" w:rsidR="002C624E" w:rsidRPr="00BF77F0" w:rsidRDefault="002C624E" w:rsidP="00993F91">
            <w:pPr>
              <w:pStyle w:val="ListParagraph"/>
              <w:ind w:left="0"/>
              <w:jc w:val="right"/>
              <w:rPr>
                <w:rFonts w:cstheme="minorHAnsi"/>
                <w:lang w:val="sl-SI"/>
              </w:rPr>
            </w:pPr>
            <w:r w:rsidRPr="00BF77F0">
              <w:rPr>
                <w:rFonts w:cstheme="minorHAnsi"/>
                <w:lang w:val="sl-SI"/>
              </w:rPr>
              <w:t>10.000 EUR</w:t>
            </w:r>
          </w:p>
        </w:tc>
      </w:tr>
      <w:tr w:rsidR="00DE26E8" w:rsidRPr="00BF77F0" w14:paraId="2A1121B5" w14:textId="77777777" w:rsidTr="006902FC">
        <w:tc>
          <w:tcPr>
            <w:tcW w:w="4536" w:type="dxa"/>
          </w:tcPr>
          <w:p w14:paraId="0D1BE534" w14:textId="5C95D3F0" w:rsidR="00DE26E8" w:rsidRPr="00BF77F0" w:rsidRDefault="00DE26E8" w:rsidP="00993F91">
            <w:pPr>
              <w:pStyle w:val="ListParagraph"/>
              <w:ind w:left="0"/>
              <w:rPr>
                <w:rFonts w:cstheme="minorHAnsi"/>
                <w:lang w:val="sl-SI"/>
              </w:rPr>
            </w:pPr>
            <w:r w:rsidRPr="00BF77F0">
              <w:rPr>
                <w:rFonts w:cstheme="minorHAnsi"/>
                <w:lang w:val="sl-SI"/>
              </w:rPr>
              <w:t>Stroški materiala in storitev</w:t>
            </w:r>
          </w:p>
        </w:tc>
        <w:tc>
          <w:tcPr>
            <w:tcW w:w="1701" w:type="dxa"/>
          </w:tcPr>
          <w:p w14:paraId="0234BC09" w14:textId="02666A4F" w:rsidR="00DE26E8" w:rsidRPr="00BF77F0" w:rsidRDefault="002C624E" w:rsidP="00993F91">
            <w:pPr>
              <w:pStyle w:val="ListParagraph"/>
              <w:ind w:left="0"/>
              <w:jc w:val="right"/>
              <w:rPr>
                <w:rFonts w:cstheme="minorHAnsi"/>
                <w:lang w:val="sl-SI"/>
              </w:rPr>
            </w:pPr>
            <w:r w:rsidRPr="00BF77F0">
              <w:rPr>
                <w:rFonts w:cstheme="minorHAnsi"/>
                <w:lang w:val="sl-SI"/>
              </w:rPr>
              <w:t>2.000 EUR</w:t>
            </w:r>
          </w:p>
        </w:tc>
        <w:tc>
          <w:tcPr>
            <w:tcW w:w="1560" w:type="dxa"/>
          </w:tcPr>
          <w:p w14:paraId="3C1E44F7" w14:textId="12F00803" w:rsidR="00DE26E8" w:rsidRPr="00BF77F0" w:rsidRDefault="002C624E" w:rsidP="00993F91">
            <w:pPr>
              <w:pStyle w:val="ListParagraph"/>
              <w:ind w:left="0"/>
              <w:jc w:val="right"/>
              <w:rPr>
                <w:rFonts w:cstheme="minorHAnsi"/>
                <w:lang w:val="sl-SI"/>
              </w:rPr>
            </w:pPr>
            <w:r w:rsidRPr="00BF77F0">
              <w:rPr>
                <w:rFonts w:cstheme="minorHAnsi"/>
                <w:lang w:val="sl-SI"/>
              </w:rPr>
              <w:t>10.000 EUR</w:t>
            </w:r>
          </w:p>
        </w:tc>
        <w:tc>
          <w:tcPr>
            <w:tcW w:w="1558" w:type="dxa"/>
          </w:tcPr>
          <w:p w14:paraId="70488B33" w14:textId="3CDA8F8C" w:rsidR="00DE26E8" w:rsidRPr="00BF77F0" w:rsidRDefault="002C624E" w:rsidP="00993F91">
            <w:pPr>
              <w:pStyle w:val="ListParagraph"/>
              <w:ind w:left="0"/>
              <w:jc w:val="right"/>
              <w:rPr>
                <w:rFonts w:cstheme="minorHAnsi"/>
                <w:lang w:val="sl-SI"/>
              </w:rPr>
            </w:pPr>
            <w:r w:rsidRPr="00BF77F0">
              <w:rPr>
                <w:rFonts w:cstheme="minorHAnsi"/>
                <w:lang w:val="sl-SI"/>
              </w:rPr>
              <w:t>10.000 EUR</w:t>
            </w:r>
          </w:p>
        </w:tc>
      </w:tr>
      <w:tr w:rsidR="00F95562" w:rsidRPr="00BF77F0" w14:paraId="6BEEE716" w14:textId="77777777" w:rsidTr="006902FC">
        <w:tc>
          <w:tcPr>
            <w:tcW w:w="4536" w:type="dxa"/>
          </w:tcPr>
          <w:p w14:paraId="18774388" w14:textId="55EF32C1" w:rsidR="00F95562" w:rsidRPr="00BF77F0" w:rsidRDefault="00F95562" w:rsidP="00993F91">
            <w:pPr>
              <w:pStyle w:val="ListParagraph"/>
              <w:ind w:left="0"/>
              <w:rPr>
                <w:rFonts w:cstheme="minorHAnsi"/>
                <w:lang w:val="sl-SI"/>
              </w:rPr>
            </w:pPr>
            <w:r w:rsidRPr="00BF77F0">
              <w:rPr>
                <w:rFonts w:cstheme="minorHAnsi"/>
                <w:lang w:val="sl-SI"/>
              </w:rPr>
              <w:t>[…]</w:t>
            </w:r>
          </w:p>
        </w:tc>
        <w:tc>
          <w:tcPr>
            <w:tcW w:w="1701" w:type="dxa"/>
          </w:tcPr>
          <w:p w14:paraId="3266838F" w14:textId="10B2A61D" w:rsidR="00F95562" w:rsidRPr="00BF77F0" w:rsidRDefault="00F95562" w:rsidP="00993F91">
            <w:pPr>
              <w:pStyle w:val="ListParagraph"/>
              <w:ind w:left="0"/>
              <w:jc w:val="right"/>
              <w:rPr>
                <w:rFonts w:cstheme="minorHAnsi"/>
                <w:lang w:val="sl-SI"/>
              </w:rPr>
            </w:pPr>
            <w:r w:rsidRPr="00BF77F0">
              <w:rPr>
                <w:rFonts w:cstheme="minorHAnsi"/>
                <w:lang w:val="sl-SI"/>
              </w:rPr>
              <w:t>[…]</w:t>
            </w:r>
          </w:p>
        </w:tc>
        <w:tc>
          <w:tcPr>
            <w:tcW w:w="1560" w:type="dxa"/>
          </w:tcPr>
          <w:p w14:paraId="21D1E5E9" w14:textId="309B4F5F" w:rsidR="00F95562" w:rsidRPr="00BF77F0" w:rsidRDefault="00F95562" w:rsidP="00993F91">
            <w:pPr>
              <w:pStyle w:val="ListParagraph"/>
              <w:ind w:left="0"/>
              <w:jc w:val="right"/>
              <w:rPr>
                <w:rFonts w:cstheme="minorHAnsi"/>
                <w:lang w:val="sl-SI"/>
              </w:rPr>
            </w:pPr>
            <w:r w:rsidRPr="00BF77F0">
              <w:rPr>
                <w:rFonts w:cstheme="minorHAnsi"/>
                <w:lang w:val="sl-SI"/>
              </w:rPr>
              <w:t>[…]</w:t>
            </w:r>
          </w:p>
        </w:tc>
        <w:tc>
          <w:tcPr>
            <w:tcW w:w="1558" w:type="dxa"/>
          </w:tcPr>
          <w:p w14:paraId="0C6DD0C6" w14:textId="5140C920" w:rsidR="00F95562" w:rsidRPr="00BF77F0" w:rsidRDefault="00F95562" w:rsidP="00993F91">
            <w:pPr>
              <w:pStyle w:val="ListParagraph"/>
              <w:ind w:left="0"/>
              <w:jc w:val="right"/>
              <w:rPr>
                <w:rFonts w:cstheme="minorHAnsi"/>
                <w:lang w:val="sl-SI"/>
              </w:rPr>
            </w:pPr>
            <w:r w:rsidRPr="00BF77F0">
              <w:rPr>
                <w:rFonts w:cstheme="minorHAnsi"/>
                <w:lang w:val="sl-SI"/>
              </w:rPr>
              <w:t>[…]</w:t>
            </w:r>
          </w:p>
        </w:tc>
      </w:tr>
      <w:tr w:rsidR="00DE26E8" w:rsidRPr="00BF77F0" w14:paraId="52EB1189" w14:textId="77777777" w:rsidTr="006902FC">
        <w:tc>
          <w:tcPr>
            <w:tcW w:w="4536" w:type="dxa"/>
            <w:shd w:val="clear" w:color="auto" w:fill="E3E3E4" w:themeFill="accent6" w:themeFillTint="33"/>
          </w:tcPr>
          <w:p w14:paraId="48D795F1" w14:textId="5987F87A" w:rsidR="00DE26E8" w:rsidRPr="00BF77F0" w:rsidRDefault="00DE26E8" w:rsidP="00993F91">
            <w:pPr>
              <w:pStyle w:val="ListParagraph"/>
              <w:ind w:left="0"/>
              <w:rPr>
                <w:rFonts w:cstheme="minorHAnsi"/>
                <w:b/>
                <w:lang w:val="sl-SI"/>
              </w:rPr>
            </w:pPr>
            <w:r w:rsidRPr="00BF77F0">
              <w:rPr>
                <w:rFonts w:cstheme="minorHAnsi"/>
                <w:b/>
                <w:lang w:val="sl-SI"/>
              </w:rPr>
              <w:t>Prihodki</w:t>
            </w:r>
            <w:r w:rsidR="00C527F7" w:rsidRPr="00BF77F0">
              <w:rPr>
                <w:rFonts w:cstheme="minorHAnsi"/>
                <w:b/>
                <w:lang w:val="sl-SI"/>
              </w:rPr>
              <w:t xml:space="preserve"> skupaj</w:t>
            </w:r>
          </w:p>
        </w:tc>
        <w:tc>
          <w:tcPr>
            <w:tcW w:w="1701" w:type="dxa"/>
            <w:shd w:val="clear" w:color="auto" w:fill="E3E3E4" w:themeFill="accent6" w:themeFillTint="33"/>
          </w:tcPr>
          <w:p w14:paraId="11A022BC" w14:textId="1F658CA2" w:rsidR="00DE26E8" w:rsidRPr="00BF77F0" w:rsidRDefault="00DE26E8" w:rsidP="00993F91">
            <w:pPr>
              <w:pStyle w:val="ListParagraph"/>
              <w:ind w:left="0"/>
              <w:jc w:val="right"/>
              <w:rPr>
                <w:rFonts w:cstheme="minorHAnsi"/>
                <w:lang w:val="sl-SI"/>
              </w:rPr>
            </w:pPr>
            <w:r w:rsidRPr="00BF77F0">
              <w:rPr>
                <w:rFonts w:cstheme="minorHAnsi"/>
                <w:lang w:val="sl-SI"/>
              </w:rPr>
              <w:t>5.000 EUR</w:t>
            </w:r>
          </w:p>
        </w:tc>
        <w:tc>
          <w:tcPr>
            <w:tcW w:w="1560" w:type="dxa"/>
            <w:shd w:val="clear" w:color="auto" w:fill="E3E3E4" w:themeFill="accent6" w:themeFillTint="33"/>
          </w:tcPr>
          <w:p w14:paraId="47613427" w14:textId="46E91F3A" w:rsidR="00DE26E8" w:rsidRPr="00BF77F0" w:rsidRDefault="00DE26E8" w:rsidP="00993F91">
            <w:pPr>
              <w:pStyle w:val="ListParagraph"/>
              <w:ind w:left="0"/>
              <w:jc w:val="right"/>
              <w:rPr>
                <w:rFonts w:cstheme="minorHAnsi"/>
                <w:lang w:val="sl-SI"/>
              </w:rPr>
            </w:pPr>
            <w:r w:rsidRPr="00BF77F0">
              <w:rPr>
                <w:rFonts w:cstheme="minorHAnsi"/>
                <w:lang w:val="sl-SI"/>
              </w:rPr>
              <w:t>25.000 EUR</w:t>
            </w:r>
          </w:p>
        </w:tc>
        <w:tc>
          <w:tcPr>
            <w:tcW w:w="1558" w:type="dxa"/>
            <w:shd w:val="clear" w:color="auto" w:fill="E3E3E4" w:themeFill="accent6" w:themeFillTint="33"/>
          </w:tcPr>
          <w:p w14:paraId="771A9C4C" w14:textId="723A06ED" w:rsidR="00DE26E8" w:rsidRPr="00BF77F0" w:rsidRDefault="00C527F7" w:rsidP="00993F91">
            <w:pPr>
              <w:pStyle w:val="ListParagraph"/>
              <w:ind w:left="0"/>
              <w:jc w:val="right"/>
              <w:rPr>
                <w:rFonts w:cstheme="minorHAnsi"/>
                <w:lang w:val="sl-SI"/>
              </w:rPr>
            </w:pPr>
            <w:r w:rsidRPr="00BF77F0">
              <w:rPr>
                <w:rFonts w:cstheme="minorHAnsi"/>
                <w:lang w:val="sl-SI"/>
              </w:rPr>
              <w:t>6</w:t>
            </w:r>
            <w:r w:rsidR="00DE26E8" w:rsidRPr="00BF77F0">
              <w:rPr>
                <w:rFonts w:cstheme="minorHAnsi"/>
                <w:lang w:val="sl-SI"/>
              </w:rPr>
              <w:t>5.000 EUR</w:t>
            </w:r>
          </w:p>
        </w:tc>
      </w:tr>
      <w:tr w:rsidR="00DE26E8" w:rsidRPr="00BF77F0" w14:paraId="5C604206" w14:textId="77777777" w:rsidTr="006902FC">
        <w:tc>
          <w:tcPr>
            <w:tcW w:w="4536" w:type="dxa"/>
          </w:tcPr>
          <w:p w14:paraId="5BC188AE" w14:textId="414DDD27" w:rsidR="00DE26E8" w:rsidRPr="00BF77F0" w:rsidRDefault="000C0B6E" w:rsidP="00993F91">
            <w:pPr>
              <w:pStyle w:val="ListParagraph"/>
              <w:ind w:left="0"/>
              <w:rPr>
                <w:rFonts w:cstheme="minorHAnsi"/>
                <w:lang w:val="sl-SI"/>
              </w:rPr>
            </w:pPr>
            <w:r w:rsidRPr="00BF77F0">
              <w:rPr>
                <w:rFonts w:cstheme="minorHAnsi"/>
                <w:lang w:val="sl-SI"/>
              </w:rPr>
              <w:t>Prihodki od prodaje sadja in zelenjave</w:t>
            </w:r>
          </w:p>
        </w:tc>
        <w:tc>
          <w:tcPr>
            <w:tcW w:w="1701" w:type="dxa"/>
          </w:tcPr>
          <w:p w14:paraId="2AA55E32" w14:textId="15DD6CC5" w:rsidR="00DE26E8" w:rsidRPr="00BF77F0" w:rsidRDefault="002C624E" w:rsidP="00993F91">
            <w:pPr>
              <w:pStyle w:val="ListParagraph"/>
              <w:ind w:left="0"/>
              <w:jc w:val="right"/>
              <w:rPr>
                <w:rFonts w:cstheme="minorHAnsi"/>
                <w:lang w:val="sl-SI"/>
              </w:rPr>
            </w:pPr>
            <w:r w:rsidRPr="00BF77F0">
              <w:rPr>
                <w:rFonts w:cstheme="minorHAnsi"/>
                <w:lang w:val="sl-SI"/>
              </w:rPr>
              <w:t>5.000 EUR</w:t>
            </w:r>
          </w:p>
        </w:tc>
        <w:tc>
          <w:tcPr>
            <w:tcW w:w="1560" w:type="dxa"/>
          </w:tcPr>
          <w:p w14:paraId="251B6C9F" w14:textId="745D2D5B" w:rsidR="00DE26E8" w:rsidRPr="00BF77F0" w:rsidRDefault="002C624E" w:rsidP="00993F91">
            <w:pPr>
              <w:pStyle w:val="ListParagraph"/>
              <w:ind w:left="0"/>
              <w:jc w:val="right"/>
              <w:rPr>
                <w:rFonts w:cstheme="minorHAnsi"/>
                <w:lang w:val="sl-SI"/>
              </w:rPr>
            </w:pPr>
            <w:r w:rsidRPr="00BF77F0">
              <w:rPr>
                <w:rFonts w:cstheme="minorHAnsi"/>
                <w:lang w:val="sl-SI"/>
              </w:rPr>
              <w:t>20.000 EUR</w:t>
            </w:r>
          </w:p>
        </w:tc>
        <w:tc>
          <w:tcPr>
            <w:tcW w:w="1558" w:type="dxa"/>
          </w:tcPr>
          <w:p w14:paraId="2822DC0A" w14:textId="387E73EC" w:rsidR="00DE26E8" w:rsidRPr="00BF77F0" w:rsidRDefault="00C527F7" w:rsidP="00993F91">
            <w:pPr>
              <w:pStyle w:val="ListParagraph"/>
              <w:ind w:left="0"/>
              <w:jc w:val="right"/>
              <w:rPr>
                <w:rFonts w:cstheme="minorHAnsi"/>
                <w:lang w:val="sl-SI"/>
              </w:rPr>
            </w:pPr>
            <w:r w:rsidRPr="00BF77F0">
              <w:rPr>
                <w:rFonts w:cstheme="minorHAnsi"/>
                <w:lang w:val="sl-SI"/>
              </w:rPr>
              <w:t>5</w:t>
            </w:r>
            <w:r w:rsidR="002C624E" w:rsidRPr="00BF77F0">
              <w:rPr>
                <w:rFonts w:cstheme="minorHAnsi"/>
                <w:lang w:val="sl-SI"/>
              </w:rPr>
              <w:t>0.000 EUR</w:t>
            </w:r>
          </w:p>
        </w:tc>
      </w:tr>
      <w:tr w:rsidR="00DE26E8" w:rsidRPr="00BF77F0" w14:paraId="72A58637" w14:textId="77777777" w:rsidTr="006902FC">
        <w:tc>
          <w:tcPr>
            <w:tcW w:w="4536" w:type="dxa"/>
          </w:tcPr>
          <w:p w14:paraId="73D1CA93" w14:textId="24FAE52A" w:rsidR="00DE26E8" w:rsidRPr="00BF77F0" w:rsidRDefault="000C0B6E" w:rsidP="00993F91">
            <w:pPr>
              <w:pStyle w:val="ListParagraph"/>
              <w:ind w:left="0"/>
              <w:rPr>
                <w:rFonts w:cstheme="minorHAnsi"/>
                <w:lang w:val="sl-SI"/>
              </w:rPr>
            </w:pPr>
            <w:r w:rsidRPr="00BF77F0">
              <w:rPr>
                <w:rFonts w:cstheme="minorHAnsi"/>
                <w:lang w:val="sl-SI"/>
              </w:rPr>
              <w:t>Prihodki od prodaje izdelkov iz lokalne pridelave</w:t>
            </w:r>
          </w:p>
        </w:tc>
        <w:tc>
          <w:tcPr>
            <w:tcW w:w="1701" w:type="dxa"/>
          </w:tcPr>
          <w:p w14:paraId="525566E8" w14:textId="77777777" w:rsidR="00DE26E8" w:rsidRPr="00BF77F0" w:rsidRDefault="00DE26E8" w:rsidP="00993F91">
            <w:pPr>
              <w:pStyle w:val="ListParagraph"/>
              <w:ind w:left="0"/>
              <w:jc w:val="right"/>
              <w:rPr>
                <w:rFonts w:cstheme="minorHAnsi"/>
                <w:lang w:val="sl-SI"/>
              </w:rPr>
            </w:pPr>
          </w:p>
        </w:tc>
        <w:tc>
          <w:tcPr>
            <w:tcW w:w="1560" w:type="dxa"/>
          </w:tcPr>
          <w:p w14:paraId="3159B5B6" w14:textId="70979E0B" w:rsidR="00DE26E8" w:rsidRPr="00BF77F0" w:rsidRDefault="002C624E" w:rsidP="00993F91">
            <w:pPr>
              <w:pStyle w:val="ListParagraph"/>
              <w:ind w:left="0"/>
              <w:jc w:val="right"/>
              <w:rPr>
                <w:rFonts w:cstheme="minorHAnsi"/>
                <w:lang w:val="sl-SI"/>
              </w:rPr>
            </w:pPr>
            <w:r w:rsidRPr="00BF77F0">
              <w:rPr>
                <w:rFonts w:cstheme="minorHAnsi"/>
                <w:lang w:val="sl-SI"/>
              </w:rPr>
              <w:t>5.000 EUR</w:t>
            </w:r>
          </w:p>
        </w:tc>
        <w:tc>
          <w:tcPr>
            <w:tcW w:w="1558" w:type="dxa"/>
          </w:tcPr>
          <w:p w14:paraId="599CE261" w14:textId="3119F768" w:rsidR="00DE26E8" w:rsidRPr="00BF77F0" w:rsidRDefault="002C624E" w:rsidP="00993F91">
            <w:pPr>
              <w:pStyle w:val="ListParagraph"/>
              <w:ind w:left="0"/>
              <w:jc w:val="right"/>
              <w:rPr>
                <w:rFonts w:cstheme="minorHAnsi"/>
                <w:lang w:val="sl-SI"/>
              </w:rPr>
            </w:pPr>
            <w:r w:rsidRPr="00BF77F0">
              <w:rPr>
                <w:rFonts w:cstheme="minorHAnsi"/>
                <w:lang w:val="sl-SI"/>
              </w:rPr>
              <w:t>15.000 EUR</w:t>
            </w:r>
          </w:p>
        </w:tc>
      </w:tr>
      <w:tr w:rsidR="00F95562" w:rsidRPr="00BF77F0" w14:paraId="1D202186" w14:textId="77777777" w:rsidTr="006902FC">
        <w:tc>
          <w:tcPr>
            <w:tcW w:w="4536" w:type="dxa"/>
          </w:tcPr>
          <w:p w14:paraId="0B4C1A91" w14:textId="739F9CC2" w:rsidR="00F95562" w:rsidRPr="00BF77F0" w:rsidRDefault="00F95562" w:rsidP="00993F91">
            <w:pPr>
              <w:pStyle w:val="ListParagraph"/>
              <w:ind w:left="0"/>
              <w:rPr>
                <w:rFonts w:cstheme="minorHAnsi"/>
                <w:lang w:val="sl-SI"/>
              </w:rPr>
            </w:pPr>
            <w:r w:rsidRPr="00BF77F0">
              <w:rPr>
                <w:rFonts w:cstheme="minorHAnsi"/>
                <w:lang w:val="sl-SI"/>
              </w:rPr>
              <w:t>[…]</w:t>
            </w:r>
          </w:p>
        </w:tc>
        <w:tc>
          <w:tcPr>
            <w:tcW w:w="1701" w:type="dxa"/>
          </w:tcPr>
          <w:p w14:paraId="01A3EC98" w14:textId="4D4DA55A" w:rsidR="00F95562" w:rsidRPr="00BF77F0" w:rsidRDefault="00F95562" w:rsidP="00993F91">
            <w:pPr>
              <w:pStyle w:val="ListParagraph"/>
              <w:ind w:left="0"/>
              <w:jc w:val="right"/>
              <w:rPr>
                <w:rFonts w:cstheme="minorHAnsi"/>
                <w:lang w:val="sl-SI"/>
              </w:rPr>
            </w:pPr>
            <w:r w:rsidRPr="00BF77F0">
              <w:rPr>
                <w:rFonts w:cstheme="minorHAnsi"/>
                <w:lang w:val="sl-SI"/>
              </w:rPr>
              <w:t>[…]</w:t>
            </w:r>
          </w:p>
        </w:tc>
        <w:tc>
          <w:tcPr>
            <w:tcW w:w="1560" w:type="dxa"/>
          </w:tcPr>
          <w:p w14:paraId="08B83460" w14:textId="36CD56AC" w:rsidR="00F95562" w:rsidRPr="00BF77F0" w:rsidRDefault="00F95562" w:rsidP="00993F91">
            <w:pPr>
              <w:pStyle w:val="ListParagraph"/>
              <w:ind w:left="0"/>
              <w:jc w:val="right"/>
              <w:rPr>
                <w:rFonts w:cstheme="minorHAnsi"/>
                <w:lang w:val="sl-SI"/>
              </w:rPr>
            </w:pPr>
            <w:r w:rsidRPr="00BF77F0">
              <w:rPr>
                <w:rFonts w:cstheme="minorHAnsi"/>
                <w:lang w:val="sl-SI"/>
              </w:rPr>
              <w:t>[…]</w:t>
            </w:r>
          </w:p>
        </w:tc>
        <w:tc>
          <w:tcPr>
            <w:tcW w:w="1558" w:type="dxa"/>
          </w:tcPr>
          <w:p w14:paraId="1DBE0059" w14:textId="7E82CA50" w:rsidR="00F95562" w:rsidRPr="00BF77F0" w:rsidRDefault="00F95562" w:rsidP="00993F91">
            <w:pPr>
              <w:pStyle w:val="ListParagraph"/>
              <w:ind w:left="0"/>
              <w:jc w:val="right"/>
              <w:rPr>
                <w:rFonts w:cstheme="minorHAnsi"/>
                <w:lang w:val="sl-SI"/>
              </w:rPr>
            </w:pPr>
            <w:r w:rsidRPr="00BF77F0">
              <w:rPr>
                <w:rFonts w:cstheme="minorHAnsi"/>
                <w:lang w:val="sl-SI"/>
              </w:rPr>
              <w:t>[…]</w:t>
            </w:r>
          </w:p>
        </w:tc>
      </w:tr>
    </w:tbl>
    <w:p w14:paraId="5DA701D8" w14:textId="77777777" w:rsidR="006908FD" w:rsidRPr="00BF77F0" w:rsidRDefault="006908FD" w:rsidP="00993F91">
      <w:pPr>
        <w:pStyle w:val="ListParagraph"/>
        <w:spacing w:after="0" w:line="240" w:lineRule="auto"/>
        <w:ind w:left="714"/>
        <w:rPr>
          <w:rFonts w:cstheme="minorHAnsi"/>
          <w:lang w:val="sl-SI"/>
        </w:rPr>
      </w:pPr>
    </w:p>
    <w:p w14:paraId="6AFEB081" w14:textId="77777777" w:rsidR="006908FD" w:rsidRPr="00BF77F0" w:rsidRDefault="006908FD" w:rsidP="00993F91">
      <w:pPr>
        <w:spacing w:after="0" w:line="240" w:lineRule="auto"/>
        <w:rPr>
          <w:rFonts w:cstheme="minorHAnsi"/>
          <w:lang w:val="sl-SI"/>
        </w:rPr>
      </w:pPr>
    </w:p>
    <w:p w14:paraId="47C63A6D"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Kateri so viri financiranja (tako javni kot zasebni) in finančna konstrukcija projekta?</w:t>
      </w:r>
    </w:p>
    <w:p w14:paraId="1ABC414A" w14:textId="222A36D2" w:rsidR="006908FD" w:rsidRDefault="006908FD" w:rsidP="00993F91">
      <w:pPr>
        <w:spacing w:after="0" w:line="240" w:lineRule="auto"/>
        <w:rPr>
          <w:rFonts w:cstheme="minorHAnsi"/>
          <w:lang w:val="sl-SI"/>
        </w:rPr>
      </w:pPr>
    </w:p>
    <w:p w14:paraId="4885E38A" w14:textId="32113B86" w:rsidR="00993F91" w:rsidRPr="00993F91" w:rsidRDefault="00993F91" w:rsidP="00993F91">
      <w:pPr>
        <w:spacing w:after="0" w:line="240" w:lineRule="auto"/>
        <w:rPr>
          <w:rFonts w:cstheme="minorHAnsi"/>
          <w:b/>
          <w:i/>
          <w:lang w:val="sl-SI"/>
        </w:rPr>
      </w:pPr>
      <w:r w:rsidRPr="00993F91">
        <w:rPr>
          <w:rFonts w:cstheme="minorHAnsi"/>
          <w:b/>
          <w:i/>
          <w:lang w:val="sl-SI"/>
        </w:rPr>
        <w:t>Ilustrativni primer</w:t>
      </w:r>
    </w:p>
    <w:p w14:paraId="5A25610A" w14:textId="77777777" w:rsidR="00993F91" w:rsidRPr="00993F91" w:rsidRDefault="00993F91" w:rsidP="00993F91">
      <w:pPr>
        <w:spacing w:after="0" w:line="240" w:lineRule="auto"/>
        <w:rPr>
          <w:rFonts w:cstheme="minorHAnsi"/>
          <w:i/>
          <w:lang w:val="sl-SI"/>
        </w:rPr>
      </w:pPr>
    </w:p>
    <w:p w14:paraId="7B6CFEE4" w14:textId="6F943EA9" w:rsidR="00C527F7" w:rsidRPr="00993F91" w:rsidRDefault="006908FD" w:rsidP="00993F91">
      <w:pPr>
        <w:spacing w:after="0" w:line="240" w:lineRule="auto"/>
        <w:rPr>
          <w:rFonts w:cstheme="minorHAnsi"/>
          <w:i/>
          <w:lang w:val="sl-SI"/>
        </w:rPr>
      </w:pPr>
      <w:r w:rsidRPr="00993F91">
        <w:rPr>
          <w:rFonts w:cstheme="minorHAnsi"/>
          <w:i/>
          <w:lang w:val="sl-SI"/>
        </w:rPr>
        <w:t xml:space="preserve">Projekt bo </w:t>
      </w:r>
      <w:r w:rsidR="00C527F7" w:rsidRPr="00993F91">
        <w:rPr>
          <w:rFonts w:cstheme="minorHAnsi"/>
          <w:i/>
          <w:lang w:val="sl-SI"/>
        </w:rPr>
        <w:t xml:space="preserve">pretežno </w:t>
      </w:r>
      <w:r w:rsidRPr="00993F91">
        <w:rPr>
          <w:rFonts w:cstheme="minorHAnsi"/>
          <w:i/>
          <w:lang w:val="sl-SI"/>
        </w:rPr>
        <w:t>financiral iz javnih virov</w:t>
      </w:r>
      <w:r w:rsidR="00C527F7" w:rsidRPr="00993F91">
        <w:rPr>
          <w:rFonts w:cstheme="minorHAnsi"/>
          <w:i/>
          <w:lang w:val="sl-SI"/>
        </w:rPr>
        <w:t xml:space="preserve"> (nepovratna sredstva)</w:t>
      </w:r>
      <w:r w:rsidRPr="00993F91">
        <w:rPr>
          <w:rFonts w:cstheme="minorHAnsi"/>
          <w:i/>
          <w:lang w:val="sl-SI"/>
        </w:rPr>
        <w:t>, saj v začetnih fazah ne prinaša pomembnih finančnih koristi</w:t>
      </w:r>
      <w:r w:rsidR="00C527F7" w:rsidRPr="00993F91">
        <w:rPr>
          <w:rFonts w:cstheme="minorHAnsi"/>
          <w:i/>
          <w:lang w:val="sl-SI"/>
        </w:rPr>
        <w:t>, saj je usmerjen</w:t>
      </w:r>
      <w:r w:rsidRPr="00993F91">
        <w:rPr>
          <w:rFonts w:cstheme="minorHAnsi"/>
          <w:i/>
          <w:lang w:val="sl-SI"/>
        </w:rPr>
        <w:t xml:space="preserve"> v neprofitno dejavnost</w:t>
      </w:r>
      <w:r w:rsidR="00C527F7" w:rsidRPr="00993F91">
        <w:rPr>
          <w:rFonts w:cstheme="minorHAnsi"/>
          <w:i/>
          <w:lang w:val="sl-SI"/>
        </w:rPr>
        <w:t xml:space="preserve"> (vzpostavitev pogojev za lokalno samooskrbo, dviganje ozaveščenosti in izobraževanje)</w:t>
      </w:r>
      <w:r w:rsidRPr="00993F91">
        <w:rPr>
          <w:rFonts w:cstheme="minorHAnsi"/>
          <w:i/>
          <w:lang w:val="sl-SI"/>
        </w:rPr>
        <w:t xml:space="preserve">. </w:t>
      </w:r>
      <w:r w:rsidR="00C527F7" w:rsidRPr="00993F91">
        <w:rPr>
          <w:rFonts w:cstheme="minorHAnsi"/>
          <w:i/>
          <w:lang w:val="sl-SI"/>
        </w:rPr>
        <w:t>Predvidena struktura financiranja je sledeča:</w:t>
      </w:r>
    </w:p>
    <w:p w14:paraId="51985DC2" w14:textId="012FBD20" w:rsidR="00C527F7" w:rsidRPr="00993F91" w:rsidRDefault="00C527F7" w:rsidP="00993F91">
      <w:pPr>
        <w:pStyle w:val="ListParagraph"/>
        <w:spacing w:after="0" w:line="240" w:lineRule="auto"/>
        <w:ind w:left="502"/>
        <w:rPr>
          <w:rFonts w:cstheme="minorHAnsi"/>
          <w:i/>
          <w:lang w:val="sl-SI"/>
        </w:rPr>
      </w:pPr>
    </w:p>
    <w:tbl>
      <w:tblPr>
        <w:tblStyle w:val="TableGrid"/>
        <w:tblW w:w="0" w:type="auto"/>
        <w:tblInd w:w="-5" w:type="dxa"/>
        <w:tblLook w:val="04A0" w:firstRow="1" w:lastRow="0" w:firstColumn="1" w:lastColumn="0" w:noHBand="0" w:noVBand="1"/>
      </w:tblPr>
      <w:tblGrid>
        <w:gridCol w:w="4253"/>
        <w:gridCol w:w="1701"/>
        <w:gridCol w:w="1701"/>
        <w:gridCol w:w="1700"/>
      </w:tblGrid>
      <w:tr w:rsidR="00C527F7" w:rsidRPr="00993F91" w14:paraId="1915396D" w14:textId="77777777" w:rsidTr="00993F91">
        <w:tc>
          <w:tcPr>
            <w:tcW w:w="4253" w:type="dxa"/>
            <w:shd w:val="clear" w:color="auto" w:fill="3A3C3D" w:themeFill="accent6" w:themeFillShade="80"/>
          </w:tcPr>
          <w:p w14:paraId="57049D0E" w14:textId="77777777" w:rsidR="00C527F7" w:rsidRPr="00993F91" w:rsidRDefault="00C527F7" w:rsidP="00993F91">
            <w:pPr>
              <w:pStyle w:val="ListParagraph"/>
              <w:ind w:left="0"/>
              <w:jc w:val="center"/>
              <w:rPr>
                <w:rFonts w:cstheme="minorHAnsi"/>
                <w:b/>
                <w:i/>
                <w:color w:val="FFFFFF" w:themeColor="background1"/>
                <w:lang w:val="sl-SI"/>
              </w:rPr>
            </w:pPr>
          </w:p>
        </w:tc>
        <w:tc>
          <w:tcPr>
            <w:tcW w:w="1701" w:type="dxa"/>
            <w:shd w:val="clear" w:color="auto" w:fill="3A3C3D" w:themeFill="accent6" w:themeFillShade="80"/>
          </w:tcPr>
          <w:p w14:paraId="670A116D" w14:textId="77777777" w:rsidR="00C527F7" w:rsidRPr="00993F91" w:rsidRDefault="00C527F7" w:rsidP="00993F91">
            <w:pPr>
              <w:pStyle w:val="ListParagraph"/>
              <w:ind w:left="0"/>
              <w:jc w:val="center"/>
              <w:rPr>
                <w:rFonts w:cstheme="minorHAnsi"/>
                <w:b/>
                <w:i/>
                <w:color w:val="FFFFFF" w:themeColor="background1"/>
                <w:lang w:val="sl-SI"/>
              </w:rPr>
            </w:pPr>
            <w:r w:rsidRPr="00993F91">
              <w:rPr>
                <w:rFonts w:cstheme="minorHAnsi"/>
                <w:b/>
                <w:i/>
                <w:color w:val="FFFFFF" w:themeColor="background1"/>
                <w:lang w:val="sl-SI"/>
              </w:rPr>
              <w:t>Leto 1</w:t>
            </w:r>
          </w:p>
        </w:tc>
        <w:tc>
          <w:tcPr>
            <w:tcW w:w="1701" w:type="dxa"/>
            <w:shd w:val="clear" w:color="auto" w:fill="3A3C3D" w:themeFill="accent6" w:themeFillShade="80"/>
          </w:tcPr>
          <w:p w14:paraId="084B7FA8" w14:textId="77777777" w:rsidR="00C527F7" w:rsidRPr="00993F91" w:rsidRDefault="00C527F7" w:rsidP="00993F91">
            <w:pPr>
              <w:pStyle w:val="ListParagraph"/>
              <w:ind w:left="0"/>
              <w:jc w:val="center"/>
              <w:rPr>
                <w:rFonts w:cstheme="minorHAnsi"/>
                <w:b/>
                <w:i/>
                <w:color w:val="FFFFFF" w:themeColor="background1"/>
                <w:lang w:val="sl-SI"/>
              </w:rPr>
            </w:pPr>
            <w:r w:rsidRPr="00993F91">
              <w:rPr>
                <w:rFonts w:cstheme="minorHAnsi"/>
                <w:b/>
                <w:i/>
                <w:color w:val="FFFFFF" w:themeColor="background1"/>
                <w:lang w:val="sl-SI"/>
              </w:rPr>
              <w:t>Leto 2</w:t>
            </w:r>
          </w:p>
        </w:tc>
        <w:tc>
          <w:tcPr>
            <w:tcW w:w="1700" w:type="dxa"/>
            <w:shd w:val="clear" w:color="auto" w:fill="3A3C3D" w:themeFill="accent6" w:themeFillShade="80"/>
          </w:tcPr>
          <w:p w14:paraId="536D0993" w14:textId="77777777" w:rsidR="00C527F7" w:rsidRPr="00993F91" w:rsidRDefault="00C527F7" w:rsidP="00993F91">
            <w:pPr>
              <w:pStyle w:val="ListParagraph"/>
              <w:ind w:left="0"/>
              <w:jc w:val="center"/>
              <w:rPr>
                <w:rFonts w:cstheme="minorHAnsi"/>
                <w:b/>
                <w:i/>
                <w:color w:val="FFFFFF" w:themeColor="background1"/>
                <w:lang w:val="sl-SI"/>
              </w:rPr>
            </w:pPr>
            <w:r w:rsidRPr="00993F91">
              <w:rPr>
                <w:rFonts w:cstheme="minorHAnsi"/>
                <w:b/>
                <w:i/>
                <w:color w:val="FFFFFF" w:themeColor="background1"/>
                <w:lang w:val="sl-SI"/>
              </w:rPr>
              <w:t>Leto 3</w:t>
            </w:r>
          </w:p>
        </w:tc>
      </w:tr>
      <w:tr w:rsidR="00C527F7" w:rsidRPr="00993F91" w14:paraId="406CCC74" w14:textId="77777777" w:rsidTr="00993F91">
        <w:tc>
          <w:tcPr>
            <w:tcW w:w="4253" w:type="dxa"/>
            <w:shd w:val="clear" w:color="auto" w:fill="E3E3E4" w:themeFill="accent6" w:themeFillTint="33"/>
          </w:tcPr>
          <w:p w14:paraId="5E48C916" w14:textId="6B24024A" w:rsidR="00C527F7" w:rsidRPr="00993F91" w:rsidRDefault="00C527F7" w:rsidP="00993F91">
            <w:pPr>
              <w:pStyle w:val="ListParagraph"/>
              <w:ind w:left="0"/>
              <w:rPr>
                <w:rFonts w:cstheme="minorHAnsi"/>
                <w:b/>
                <w:i/>
                <w:lang w:val="sl-SI"/>
              </w:rPr>
            </w:pPr>
            <w:r w:rsidRPr="00993F91">
              <w:rPr>
                <w:rFonts w:cstheme="minorHAnsi"/>
                <w:b/>
                <w:i/>
                <w:lang w:val="sl-SI"/>
              </w:rPr>
              <w:t>Stroški skupaj</w:t>
            </w:r>
          </w:p>
        </w:tc>
        <w:tc>
          <w:tcPr>
            <w:tcW w:w="1701" w:type="dxa"/>
            <w:shd w:val="clear" w:color="auto" w:fill="E3E3E4" w:themeFill="accent6" w:themeFillTint="33"/>
          </w:tcPr>
          <w:p w14:paraId="29573D91" w14:textId="77777777" w:rsidR="00C527F7" w:rsidRPr="00993F91" w:rsidRDefault="00C527F7" w:rsidP="00993F91">
            <w:pPr>
              <w:pStyle w:val="ListParagraph"/>
              <w:ind w:left="0"/>
              <w:jc w:val="right"/>
              <w:rPr>
                <w:rFonts w:cstheme="minorHAnsi"/>
                <w:i/>
                <w:lang w:val="sl-SI"/>
              </w:rPr>
            </w:pPr>
            <w:r w:rsidRPr="00993F91">
              <w:rPr>
                <w:rFonts w:cstheme="minorHAnsi"/>
                <w:i/>
                <w:lang w:val="sl-SI"/>
              </w:rPr>
              <w:t>232.000 EUR</w:t>
            </w:r>
          </w:p>
        </w:tc>
        <w:tc>
          <w:tcPr>
            <w:tcW w:w="1701" w:type="dxa"/>
            <w:shd w:val="clear" w:color="auto" w:fill="E3E3E4" w:themeFill="accent6" w:themeFillTint="33"/>
          </w:tcPr>
          <w:p w14:paraId="12E19EB9" w14:textId="77777777" w:rsidR="00C527F7" w:rsidRPr="00993F91" w:rsidRDefault="00C527F7" w:rsidP="00993F91">
            <w:pPr>
              <w:pStyle w:val="ListParagraph"/>
              <w:ind w:left="0"/>
              <w:jc w:val="right"/>
              <w:rPr>
                <w:rFonts w:cstheme="minorHAnsi"/>
                <w:i/>
                <w:lang w:val="sl-SI"/>
              </w:rPr>
            </w:pPr>
            <w:r w:rsidRPr="00993F91">
              <w:rPr>
                <w:rFonts w:cstheme="minorHAnsi"/>
                <w:i/>
                <w:lang w:val="sl-SI"/>
              </w:rPr>
              <w:t>85.000 EUR</w:t>
            </w:r>
          </w:p>
        </w:tc>
        <w:tc>
          <w:tcPr>
            <w:tcW w:w="1700" w:type="dxa"/>
            <w:shd w:val="clear" w:color="auto" w:fill="E3E3E4" w:themeFill="accent6" w:themeFillTint="33"/>
          </w:tcPr>
          <w:p w14:paraId="7492D7C6" w14:textId="77777777" w:rsidR="00C527F7" w:rsidRPr="00993F91" w:rsidRDefault="00C527F7" w:rsidP="00993F91">
            <w:pPr>
              <w:pStyle w:val="ListParagraph"/>
              <w:ind w:left="0"/>
              <w:jc w:val="right"/>
              <w:rPr>
                <w:rFonts w:cstheme="minorHAnsi"/>
                <w:i/>
                <w:lang w:val="sl-SI"/>
              </w:rPr>
            </w:pPr>
            <w:r w:rsidRPr="00993F91">
              <w:rPr>
                <w:rFonts w:cstheme="minorHAnsi"/>
                <w:i/>
                <w:lang w:val="sl-SI"/>
              </w:rPr>
              <w:t>85.000 EUR</w:t>
            </w:r>
          </w:p>
        </w:tc>
      </w:tr>
      <w:tr w:rsidR="00F11E30" w:rsidRPr="00993F91" w14:paraId="01078495" w14:textId="77777777" w:rsidTr="00993F91">
        <w:tc>
          <w:tcPr>
            <w:tcW w:w="4253" w:type="dxa"/>
          </w:tcPr>
          <w:p w14:paraId="28EC4BFE" w14:textId="28952B5A" w:rsidR="00F11E30" w:rsidRPr="00993F91" w:rsidRDefault="00F11E30" w:rsidP="00993F91">
            <w:pPr>
              <w:pStyle w:val="ListParagraph"/>
              <w:ind w:left="0"/>
              <w:rPr>
                <w:rFonts w:cstheme="minorHAnsi"/>
                <w:i/>
                <w:lang w:val="sl-SI"/>
              </w:rPr>
            </w:pPr>
            <w:r w:rsidRPr="00993F91">
              <w:rPr>
                <w:rFonts w:cstheme="minorHAnsi"/>
                <w:i/>
                <w:lang w:val="sl-SI"/>
              </w:rPr>
              <w:t>Vir 1: nepovratna sredstva JTF</w:t>
            </w:r>
          </w:p>
        </w:tc>
        <w:tc>
          <w:tcPr>
            <w:tcW w:w="1701" w:type="dxa"/>
          </w:tcPr>
          <w:p w14:paraId="0C2C1E8D" w14:textId="39AE53BF" w:rsidR="00F11E30" w:rsidRPr="00993F91" w:rsidRDefault="00F11E30" w:rsidP="00993F91">
            <w:pPr>
              <w:pStyle w:val="ListParagraph"/>
              <w:ind w:left="0"/>
              <w:jc w:val="right"/>
              <w:rPr>
                <w:rFonts w:cstheme="minorHAnsi"/>
                <w:i/>
                <w:lang w:val="sl-SI"/>
              </w:rPr>
            </w:pPr>
            <w:r w:rsidRPr="00993F91">
              <w:rPr>
                <w:rFonts w:cstheme="minorHAnsi"/>
                <w:i/>
                <w:lang w:val="sl-SI"/>
              </w:rPr>
              <w:t>133.600 EUR</w:t>
            </w:r>
          </w:p>
        </w:tc>
        <w:tc>
          <w:tcPr>
            <w:tcW w:w="1701" w:type="dxa"/>
          </w:tcPr>
          <w:p w14:paraId="139CC172" w14:textId="197A8027" w:rsidR="00F11E30" w:rsidRPr="00993F91" w:rsidRDefault="00F11E30" w:rsidP="00993F91">
            <w:pPr>
              <w:pStyle w:val="ListParagraph"/>
              <w:ind w:left="0"/>
              <w:jc w:val="right"/>
              <w:rPr>
                <w:rFonts w:cstheme="minorHAnsi"/>
                <w:i/>
                <w:lang w:val="sl-SI"/>
              </w:rPr>
            </w:pPr>
            <w:r w:rsidRPr="00993F91">
              <w:rPr>
                <w:rFonts w:cstheme="minorHAnsi"/>
                <w:i/>
                <w:lang w:val="sl-SI"/>
              </w:rPr>
              <w:t>48.000 EUR</w:t>
            </w:r>
          </w:p>
        </w:tc>
        <w:tc>
          <w:tcPr>
            <w:tcW w:w="1700" w:type="dxa"/>
          </w:tcPr>
          <w:p w14:paraId="7FB5EB0E" w14:textId="5C857AEF" w:rsidR="00F11E30" w:rsidRPr="00993F91" w:rsidRDefault="00F11E30" w:rsidP="00993F91">
            <w:pPr>
              <w:pStyle w:val="ListParagraph"/>
              <w:ind w:left="0"/>
              <w:jc w:val="right"/>
              <w:rPr>
                <w:rFonts w:cstheme="minorHAnsi"/>
                <w:i/>
                <w:lang w:val="sl-SI"/>
              </w:rPr>
            </w:pPr>
            <w:r w:rsidRPr="00993F91">
              <w:rPr>
                <w:rFonts w:cstheme="minorHAnsi"/>
                <w:i/>
                <w:lang w:val="sl-SI"/>
              </w:rPr>
              <w:t>16.000 EUR</w:t>
            </w:r>
          </w:p>
        </w:tc>
      </w:tr>
      <w:tr w:rsidR="00F11E30" w:rsidRPr="00993F91" w14:paraId="1F2C0B91" w14:textId="77777777" w:rsidTr="00993F91">
        <w:tc>
          <w:tcPr>
            <w:tcW w:w="4253" w:type="dxa"/>
          </w:tcPr>
          <w:p w14:paraId="7624ADFD" w14:textId="66B810F4" w:rsidR="00F11E30" w:rsidRPr="00993F91" w:rsidRDefault="00F11E30" w:rsidP="00993F91">
            <w:pPr>
              <w:pStyle w:val="ListParagraph"/>
              <w:ind w:left="0"/>
              <w:rPr>
                <w:rFonts w:cstheme="minorHAnsi"/>
                <w:i/>
                <w:lang w:val="sl-SI"/>
              </w:rPr>
            </w:pPr>
            <w:r w:rsidRPr="00993F91">
              <w:rPr>
                <w:rFonts w:cstheme="minorHAnsi"/>
                <w:i/>
                <w:lang w:val="sl-SI"/>
              </w:rPr>
              <w:t>Vir 2: lastna soudeležba partnerjev</w:t>
            </w:r>
          </w:p>
        </w:tc>
        <w:tc>
          <w:tcPr>
            <w:tcW w:w="1701" w:type="dxa"/>
          </w:tcPr>
          <w:p w14:paraId="7833BCAA" w14:textId="4710C635" w:rsidR="00F11E30" w:rsidRPr="00993F91" w:rsidRDefault="00F11E30" w:rsidP="00993F91">
            <w:pPr>
              <w:pStyle w:val="ListParagraph"/>
              <w:ind w:left="0"/>
              <w:jc w:val="right"/>
              <w:rPr>
                <w:rFonts w:cstheme="minorHAnsi"/>
                <w:i/>
                <w:lang w:val="sl-SI"/>
              </w:rPr>
            </w:pPr>
            <w:r w:rsidRPr="00993F91">
              <w:rPr>
                <w:rFonts w:cstheme="minorHAnsi"/>
                <w:i/>
                <w:lang w:val="sl-SI"/>
              </w:rPr>
              <w:t>33.400 EUR</w:t>
            </w:r>
          </w:p>
        </w:tc>
        <w:tc>
          <w:tcPr>
            <w:tcW w:w="1701" w:type="dxa"/>
          </w:tcPr>
          <w:p w14:paraId="73D9CC67" w14:textId="7B623E63" w:rsidR="00F11E30" w:rsidRPr="00993F91" w:rsidRDefault="00F11E30" w:rsidP="00993F91">
            <w:pPr>
              <w:pStyle w:val="ListParagraph"/>
              <w:ind w:left="0"/>
              <w:jc w:val="right"/>
              <w:rPr>
                <w:rFonts w:cstheme="minorHAnsi"/>
                <w:i/>
                <w:lang w:val="sl-SI"/>
              </w:rPr>
            </w:pPr>
            <w:r w:rsidRPr="00993F91">
              <w:rPr>
                <w:rFonts w:cstheme="minorHAnsi"/>
                <w:i/>
                <w:lang w:val="sl-SI"/>
              </w:rPr>
              <w:t>12.000 EUR</w:t>
            </w:r>
          </w:p>
        </w:tc>
        <w:tc>
          <w:tcPr>
            <w:tcW w:w="1700" w:type="dxa"/>
          </w:tcPr>
          <w:p w14:paraId="058374FF" w14:textId="2A62F5B2" w:rsidR="00F11E30" w:rsidRPr="00993F91" w:rsidRDefault="00F11E30" w:rsidP="00993F91">
            <w:pPr>
              <w:pStyle w:val="ListParagraph"/>
              <w:ind w:left="0"/>
              <w:jc w:val="right"/>
              <w:rPr>
                <w:rFonts w:cstheme="minorHAnsi"/>
                <w:i/>
                <w:lang w:val="sl-SI"/>
              </w:rPr>
            </w:pPr>
            <w:r w:rsidRPr="00993F91">
              <w:rPr>
                <w:rFonts w:cstheme="minorHAnsi"/>
                <w:i/>
                <w:lang w:val="sl-SI"/>
              </w:rPr>
              <w:t>4.000 EUR</w:t>
            </w:r>
          </w:p>
        </w:tc>
      </w:tr>
      <w:tr w:rsidR="00F11E30" w:rsidRPr="00993F91" w14:paraId="61492B8F" w14:textId="77777777" w:rsidTr="00993F91">
        <w:tc>
          <w:tcPr>
            <w:tcW w:w="4253" w:type="dxa"/>
          </w:tcPr>
          <w:p w14:paraId="1875EB6C" w14:textId="1D965B4A" w:rsidR="00F11E30" w:rsidRPr="00993F91" w:rsidRDefault="00F11E30" w:rsidP="00993F91">
            <w:pPr>
              <w:pStyle w:val="ListParagraph"/>
              <w:ind w:left="0"/>
              <w:rPr>
                <w:rFonts w:cstheme="minorHAnsi"/>
                <w:i/>
                <w:lang w:val="sl-SI"/>
              </w:rPr>
            </w:pPr>
            <w:r w:rsidRPr="00993F91">
              <w:rPr>
                <w:rFonts w:cstheme="minorHAnsi"/>
                <w:i/>
                <w:lang w:val="sl-SI"/>
              </w:rPr>
              <w:lastRenderedPageBreak/>
              <w:t>Vir 3: dolžniško financiranje v okviru finančnih instrumentov EU (posojilo s subvencionirano obrestno mero, ročnost 7 let)</w:t>
            </w:r>
          </w:p>
        </w:tc>
        <w:tc>
          <w:tcPr>
            <w:tcW w:w="1701" w:type="dxa"/>
          </w:tcPr>
          <w:p w14:paraId="7ED556EA" w14:textId="381F5535" w:rsidR="00F11E30" w:rsidRPr="00993F91" w:rsidRDefault="00F11E30" w:rsidP="00993F91">
            <w:pPr>
              <w:pStyle w:val="ListParagraph"/>
              <w:ind w:left="0"/>
              <w:jc w:val="right"/>
              <w:rPr>
                <w:rFonts w:cstheme="minorHAnsi"/>
                <w:i/>
                <w:lang w:val="sl-SI"/>
              </w:rPr>
            </w:pPr>
            <w:r w:rsidRPr="00993F91">
              <w:rPr>
                <w:rFonts w:cstheme="minorHAnsi"/>
                <w:i/>
                <w:lang w:val="sl-SI"/>
              </w:rPr>
              <w:t>60.000 EUR</w:t>
            </w:r>
          </w:p>
        </w:tc>
        <w:tc>
          <w:tcPr>
            <w:tcW w:w="1701" w:type="dxa"/>
          </w:tcPr>
          <w:p w14:paraId="59743BB1" w14:textId="0B910099" w:rsidR="00F11E30" w:rsidRPr="00993F91" w:rsidRDefault="00F11E30" w:rsidP="00993F91">
            <w:pPr>
              <w:pStyle w:val="ListParagraph"/>
              <w:ind w:left="0"/>
              <w:jc w:val="right"/>
              <w:rPr>
                <w:rFonts w:cstheme="minorHAnsi"/>
                <w:i/>
                <w:lang w:val="sl-SI"/>
              </w:rPr>
            </w:pPr>
          </w:p>
        </w:tc>
        <w:tc>
          <w:tcPr>
            <w:tcW w:w="1700" w:type="dxa"/>
          </w:tcPr>
          <w:p w14:paraId="5B22CE17" w14:textId="6887CC89" w:rsidR="00F11E30" w:rsidRPr="00993F91" w:rsidRDefault="00F11E30" w:rsidP="00993F91">
            <w:pPr>
              <w:pStyle w:val="ListParagraph"/>
              <w:ind w:left="0"/>
              <w:jc w:val="right"/>
              <w:rPr>
                <w:rFonts w:cstheme="minorHAnsi"/>
                <w:i/>
                <w:lang w:val="sl-SI"/>
              </w:rPr>
            </w:pPr>
          </w:p>
        </w:tc>
      </w:tr>
      <w:tr w:rsidR="00F11E30" w:rsidRPr="00993F91" w14:paraId="0B4FE5FA" w14:textId="77777777" w:rsidTr="00993F91">
        <w:tc>
          <w:tcPr>
            <w:tcW w:w="4253" w:type="dxa"/>
          </w:tcPr>
          <w:p w14:paraId="336DE509" w14:textId="5EBAD26C" w:rsidR="00F11E30" w:rsidRPr="00993F91" w:rsidRDefault="00F11E30" w:rsidP="00993F91">
            <w:pPr>
              <w:pStyle w:val="ListParagraph"/>
              <w:ind w:left="0"/>
              <w:rPr>
                <w:rFonts w:cstheme="minorHAnsi"/>
                <w:i/>
                <w:lang w:val="sl-SI"/>
              </w:rPr>
            </w:pPr>
            <w:r w:rsidRPr="00993F91">
              <w:rPr>
                <w:rFonts w:cstheme="minorHAnsi"/>
                <w:i/>
                <w:lang w:val="sl-SI"/>
              </w:rPr>
              <w:t>Vir 4: Prihodki projekta</w:t>
            </w:r>
          </w:p>
        </w:tc>
        <w:tc>
          <w:tcPr>
            <w:tcW w:w="1701" w:type="dxa"/>
          </w:tcPr>
          <w:p w14:paraId="19F85487" w14:textId="1CB627FF" w:rsidR="00F11E30" w:rsidRPr="00993F91" w:rsidRDefault="00F11E30" w:rsidP="00993F91">
            <w:pPr>
              <w:pStyle w:val="ListParagraph"/>
              <w:ind w:left="0"/>
              <w:jc w:val="right"/>
              <w:rPr>
                <w:rFonts w:cstheme="minorHAnsi"/>
                <w:i/>
                <w:lang w:val="sl-SI"/>
              </w:rPr>
            </w:pPr>
            <w:r w:rsidRPr="00993F91">
              <w:rPr>
                <w:rFonts w:cstheme="minorHAnsi"/>
                <w:i/>
                <w:lang w:val="sl-SI"/>
              </w:rPr>
              <w:t>5.000 EUR</w:t>
            </w:r>
          </w:p>
        </w:tc>
        <w:tc>
          <w:tcPr>
            <w:tcW w:w="1701" w:type="dxa"/>
          </w:tcPr>
          <w:p w14:paraId="66CF72BE" w14:textId="5EB2FBCC" w:rsidR="00F11E30" w:rsidRPr="00993F91" w:rsidRDefault="00F11E30" w:rsidP="00993F91">
            <w:pPr>
              <w:pStyle w:val="ListParagraph"/>
              <w:ind w:left="0"/>
              <w:jc w:val="right"/>
              <w:rPr>
                <w:rFonts w:cstheme="minorHAnsi"/>
                <w:i/>
                <w:lang w:val="sl-SI"/>
              </w:rPr>
            </w:pPr>
            <w:r w:rsidRPr="00993F91">
              <w:rPr>
                <w:rFonts w:cstheme="minorHAnsi"/>
                <w:i/>
                <w:lang w:val="sl-SI"/>
              </w:rPr>
              <w:t>25.000 EUR</w:t>
            </w:r>
          </w:p>
        </w:tc>
        <w:tc>
          <w:tcPr>
            <w:tcW w:w="1700" w:type="dxa"/>
          </w:tcPr>
          <w:p w14:paraId="3F71C99A" w14:textId="0748F5EA" w:rsidR="00F11E30" w:rsidRPr="00993F91" w:rsidRDefault="00F11E30" w:rsidP="00993F91">
            <w:pPr>
              <w:pStyle w:val="ListParagraph"/>
              <w:ind w:left="0"/>
              <w:jc w:val="right"/>
              <w:rPr>
                <w:rFonts w:cstheme="minorHAnsi"/>
                <w:i/>
                <w:lang w:val="sl-SI"/>
              </w:rPr>
            </w:pPr>
            <w:r w:rsidRPr="00993F91">
              <w:rPr>
                <w:rFonts w:cstheme="minorHAnsi"/>
                <w:i/>
                <w:lang w:val="sl-SI"/>
              </w:rPr>
              <w:t>65.000 EUR</w:t>
            </w:r>
          </w:p>
        </w:tc>
      </w:tr>
    </w:tbl>
    <w:p w14:paraId="530BB7B9" w14:textId="77777777" w:rsidR="00F5171C" w:rsidRPr="00BF77F0" w:rsidRDefault="00F5171C" w:rsidP="00993F91">
      <w:pPr>
        <w:pStyle w:val="ListParagraph"/>
        <w:spacing w:after="0" w:line="240" w:lineRule="auto"/>
        <w:ind w:left="714"/>
        <w:rPr>
          <w:rFonts w:cstheme="minorHAnsi"/>
          <w:lang w:val="sl-SI"/>
        </w:rPr>
      </w:pPr>
    </w:p>
    <w:p w14:paraId="17B16263" w14:textId="77777777" w:rsidR="006908FD" w:rsidRPr="00BF77F0" w:rsidRDefault="006908FD" w:rsidP="00993F91">
      <w:pPr>
        <w:pStyle w:val="ListParagraph"/>
        <w:spacing w:after="0" w:line="240" w:lineRule="auto"/>
        <w:ind w:left="714"/>
        <w:rPr>
          <w:rFonts w:cstheme="minorHAnsi"/>
          <w:lang w:val="sl-SI"/>
        </w:rPr>
      </w:pPr>
    </w:p>
    <w:p w14:paraId="0B181C8D"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Kakšna je utemeljitev potrebe po nepovratnih sredstvih (npr. prepoznane finančne vrzeli, konkurenčni položaja regije, itd.)?</w:t>
      </w:r>
    </w:p>
    <w:p w14:paraId="370C039F" w14:textId="769B1315" w:rsidR="006908FD" w:rsidRDefault="006908FD" w:rsidP="00993F91">
      <w:pPr>
        <w:spacing w:after="0" w:line="240" w:lineRule="auto"/>
        <w:rPr>
          <w:rFonts w:cstheme="minorHAnsi"/>
          <w:lang w:val="sl-SI"/>
        </w:rPr>
      </w:pPr>
    </w:p>
    <w:p w14:paraId="36380497" w14:textId="455188B5" w:rsidR="00993F91" w:rsidRPr="00993F91" w:rsidRDefault="00993F91" w:rsidP="00993F91">
      <w:pPr>
        <w:spacing w:after="0" w:line="240" w:lineRule="auto"/>
        <w:rPr>
          <w:rFonts w:cstheme="minorHAnsi"/>
          <w:b/>
          <w:i/>
          <w:lang w:val="sl-SI"/>
        </w:rPr>
      </w:pPr>
      <w:r w:rsidRPr="00993F91">
        <w:rPr>
          <w:rFonts w:cstheme="minorHAnsi"/>
          <w:b/>
          <w:i/>
          <w:lang w:val="sl-SI"/>
        </w:rPr>
        <w:t>Ilustrativni primer</w:t>
      </w:r>
    </w:p>
    <w:p w14:paraId="63F66D81" w14:textId="77777777" w:rsidR="00993F91" w:rsidRPr="00993F91" w:rsidRDefault="00993F91" w:rsidP="00993F91">
      <w:pPr>
        <w:spacing w:after="0" w:line="240" w:lineRule="auto"/>
        <w:rPr>
          <w:rFonts w:cstheme="minorHAnsi"/>
          <w:i/>
          <w:lang w:val="sl-SI"/>
        </w:rPr>
      </w:pPr>
    </w:p>
    <w:p w14:paraId="62F3BFA7" w14:textId="7E711E1F" w:rsidR="006908FD" w:rsidRPr="00993F91" w:rsidRDefault="006908FD" w:rsidP="00993F91">
      <w:pPr>
        <w:spacing w:after="0" w:line="240" w:lineRule="auto"/>
        <w:rPr>
          <w:rFonts w:cstheme="minorHAnsi"/>
          <w:i/>
          <w:lang w:val="sl-SI"/>
        </w:rPr>
      </w:pPr>
      <w:r w:rsidRPr="00993F91">
        <w:rPr>
          <w:rFonts w:cstheme="minorHAnsi"/>
          <w:i/>
          <w:lang w:val="sl-SI"/>
        </w:rPr>
        <w:t>Narava projekta je usmerjena v neprofitno dejavnost, ki bo temeljila na nefinančnih koristi za skupnost (</w:t>
      </w:r>
      <w:r w:rsidR="00F5171C" w:rsidRPr="00993F91">
        <w:rPr>
          <w:rFonts w:cstheme="minorHAnsi"/>
          <w:i/>
          <w:lang w:val="sl-SI"/>
        </w:rPr>
        <w:t>vzpostavitev pogojev za lokalno samooskrbo</w:t>
      </w:r>
      <w:r w:rsidRPr="00993F91">
        <w:rPr>
          <w:rFonts w:cstheme="minorHAnsi"/>
          <w:i/>
          <w:lang w:val="sl-SI"/>
        </w:rPr>
        <w:t>, lokalna proizvodnja hrane</w:t>
      </w:r>
      <w:r w:rsidR="00F5171C" w:rsidRPr="00993F91">
        <w:rPr>
          <w:rFonts w:cstheme="minorHAnsi"/>
          <w:i/>
          <w:lang w:val="sl-SI"/>
        </w:rPr>
        <w:t xml:space="preserve"> in vzpostavitev kratkih dobavnih verig</w:t>
      </w:r>
      <w:r w:rsidRPr="00993F91">
        <w:rPr>
          <w:rFonts w:cstheme="minorHAnsi"/>
          <w:i/>
          <w:lang w:val="sl-SI"/>
        </w:rPr>
        <w:t xml:space="preserve">, poligon za testiranje inovacij itd.). Finančne vrzeli so prepoznane predvsem pri začetni investiciji, kar zahteva nepovratne vire financiranja. </w:t>
      </w:r>
    </w:p>
    <w:p w14:paraId="7CC381B3" w14:textId="10A2F47C" w:rsidR="00F5171C" w:rsidRPr="00993F91" w:rsidRDefault="00F5171C" w:rsidP="00993F91">
      <w:pPr>
        <w:spacing w:after="0" w:line="240" w:lineRule="auto"/>
        <w:ind w:left="502"/>
        <w:rPr>
          <w:rFonts w:cstheme="minorHAnsi"/>
          <w:i/>
          <w:lang w:val="sl-SI"/>
        </w:rPr>
      </w:pPr>
    </w:p>
    <w:p w14:paraId="5689E687" w14:textId="38616CA4" w:rsidR="00F5171C" w:rsidRPr="00993F91" w:rsidRDefault="00F5171C" w:rsidP="00993F91">
      <w:pPr>
        <w:spacing w:after="0" w:line="240" w:lineRule="auto"/>
        <w:rPr>
          <w:rFonts w:cstheme="minorHAnsi"/>
          <w:i/>
          <w:lang w:val="sl-SI"/>
        </w:rPr>
      </w:pPr>
      <w:r w:rsidRPr="00993F91">
        <w:rPr>
          <w:rFonts w:cstheme="minorHAnsi"/>
          <w:i/>
          <w:lang w:val="sl-SI"/>
        </w:rPr>
        <w:t>Pričakuje se, da bo projekt po izteku obdobja financiranja samozadosten (tj. prihodki bodo pokrivali stroške projekta).</w:t>
      </w:r>
    </w:p>
    <w:p w14:paraId="3C0C6227" w14:textId="77777777" w:rsidR="006908FD" w:rsidRPr="00BF77F0" w:rsidRDefault="006908FD" w:rsidP="00993F91">
      <w:pPr>
        <w:pStyle w:val="ListParagraph"/>
        <w:spacing w:after="0" w:line="240" w:lineRule="auto"/>
        <w:ind w:left="714"/>
        <w:rPr>
          <w:rFonts w:cstheme="minorHAnsi"/>
          <w:lang w:val="sl-SI"/>
        </w:rPr>
      </w:pPr>
    </w:p>
    <w:p w14:paraId="421E4F01" w14:textId="77777777" w:rsidR="006908FD" w:rsidRPr="00BF77F0" w:rsidRDefault="006908FD" w:rsidP="00993F91">
      <w:pPr>
        <w:spacing w:after="0" w:line="240" w:lineRule="auto"/>
        <w:rPr>
          <w:rFonts w:cstheme="minorHAnsi"/>
          <w:i/>
          <w:lang w:val="sl-SI"/>
        </w:rPr>
      </w:pPr>
    </w:p>
    <w:p w14:paraId="1FC9B53A" w14:textId="77777777" w:rsidR="006908FD" w:rsidRPr="00993F91" w:rsidRDefault="006908FD" w:rsidP="00993F91">
      <w:pPr>
        <w:pStyle w:val="ListParagraph"/>
        <w:numPr>
          <w:ilvl w:val="0"/>
          <w:numId w:val="36"/>
        </w:numPr>
        <w:shd w:val="clear" w:color="auto" w:fill="425E12" w:themeFill="accent1" w:themeFillShade="80"/>
        <w:spacing w:after="0" w:line="240" w:lineRule="auto"/>
        <w:rPr>
          <w:rFonts w:cstheme="minorHAnsi"/>
          <w:b/>
          <w:color w:val="E7F5CF" w:themeColor="accent1" w:themeTint="33"/>
          <w:lang w:val="sl-SI"/>
        </w:rPr>
      </w:pPr>
      <w:r w:rsidRPr="00993F91">
        <w:rPr>
          <w:rFonts w:cstheme="minorHAnsi"/>
          <w:b/>
          <w:color w:val="E7F5CF" w:themeColor="accent1" w:themeTint="33"/>
          <w:lang w:val="sl-SI"/>
        </w:rPr>
        <w:t>Kakšen je okvir upravljanje projektov (kratek opis)?</w:t>
      </w:r>
    </w:p>
    <w:p w14:paraId="1B53B081" w14:textId="5A7DCF71" w:rsidR="00993F91" w:rsidRDefault="00993F91" w:rsidP="00993F91">
      <w:pPr>
        <w:spacing w:after="0" w:line="240" w:lineRule="auto"/>
        <w:rPr>
          <w:rFonts w:cstheme="minorHAnsi"/>
          <w:i/>
          <w:lang w:val="sl-SI"/>
        </w:rPr>
      </w:pPr>
    </w:p>
    <w:p w14:paraId="4791008F" w14:textId="261BC5C3" w:rsidR="00993F91" w:rsidRPr="00993F91" w:rsidRDefault="00993F91" w:rsidP="00993F91">
      <w:pPr>
        <w:spacing w:after="0" w:line="240" w:lineRule="auto"/>
        <w:rPr>
          <w:rFonts w:cstheme="minorHAnsi"/>
          <w:b/>
          <w:i/>
          <w:lang w:val="sl-SI"/>
        </w:rPr>
      </w:pPr>
      <w:r w:rsidRPr="00993F91">
        <w:rPr>
          <w:rFonts w:cstheme="minorHAnsi"/>
          <w:b/>
          <w:i/>
          <w:lang w:val="sl-SI"/>
        </w:rPr>
        <w:t>Ilustrativni primer</w:t>
      </w:r>
    </w:p>
    <w:p w14:paraId="127E98BE" w14:textId="77777777" w:rsidR="00993F91" w:rsidRPr="00993F91" w:rsidRDefault="00993F91" w:rsidP="00993F91">
      <w:pPr>
        <w:spacing w:after="0" w:line="240" w:lineRule="auto"/>
        <w:rPr>
          <w:rFonts w:cstheme="minorHAnsi"/>
          <w:i/>
          <w:lang w:val="sl-SI"/>
        </w:rPr>
      </w:pPr>
    </w:p>
    <w:p w14:paraId="0DB8CFC1" w14:textId="37924D4B" w:rsidR="006908FD" w:rsidRPr="00993F91" w:rsidRDefault="006908FD" w:rsidP="00993F91">
      <w:pPr>
        <w:spacing w:after="0" w:line="240" w:lineRule="auto"/>
        <w:rPr>
          <w:rFonts w:cstheme="minorHAnsi"/>
          <w:i/>
          <w:lang w:val="sl-SI"/>
        </w:rPr>
      </w:pPr>
      <w:r w:rsidRPr="00993F91">
        <w:rPr>
          <w:rFonts w:cstheme="minorHAnsi"/>
          <w:i/>
          <w:lang w:val="sl-SI"/>
        </w:rPr>
        <w:t xml:space="preserve">Projekt bo vodila projektna skupina pod vodstvom </w:t>
      </w:r>
      <w:r w:rsidR="00BE412D" w:rsidRPr="00993F91">
        <w:rPr>
          <w:rFonts w:cstheme="minorHAnsi"/>
          <w:i/>
          <w:lang w:val="sl-SI"/>
        </w:rPr>
        <w:t>Dr.</w:t>
      </w:r>
      <w:r w:rsidRPr="00993F91">
        <w:rPr>
          <w:rFonts w:cstheme="minorHAnsi"/>
          <w:i/>
          <w:lang w:val="sl-SI"/>
        </w:rPr>
        <w:t xml:space="preserve"> </w:t>
      </w:r>
      <w:r w:rsidR="00F5171C" w:rsidRPr="00993F91">
        <w:rPr>
          <w:rFonts w:cstheme="minorHAnsi"/>
          <w:i/>
          <w:lang w:val="sl-SI"/>
        </w:rPr>
        <w:t>Ime Priimek</w:t>
      </w:r>
      <w:r w:rsidRPr="00993F91">
        <w:rPr>
          <w:rFonts w:cstheme="minorHAnsi"/>
          <w:i/>
          <w:lang w:val="sl-SI"/>
        </w:rPr>
        <w:t xml:space="preserve"> (</w:t>
      </w:r>
      <w:r w:rsidR="00F5171C" w:rsidRPr="00993F91">
        <w:rPr>
          <w:rFonts w:cstheme="minorHAnsi"/>
          <w:i/>
          <w:lang w:val="sl-SI"/>
        </w:rPr>
        <w:t>organizacija</w:t>
      </w:r>
      <w:r w:rsidRPr="00993F91">
        <w:rPr>
          <w:rFonts w:cstheme="minorHAnsi"/>
          <w:i/>
          <w:lang w:val="sl-SI"/>
        </w:rPr>
        <w:t xml:space="preserve">). Vsak izmed partnerjev projekta bo nominiral enega od članov ožje projektne skupine, ki bo odgovorna tako za operativno izvajanje kot tudi redno </w:t>
      </w:r>
      <w:r w:rsidR="0079196D" w:rsidRPr="00993F91">
        <w:rPr>
          <w:rFonts w:cstheme="minorHAnsi"/>
          <w:i/>
          <w:lang w:val="sl-SI"/>
        </w:rPr>
        <w:t>komunikacijo</w:t>
      </w:r>
      <w:r w:rsidRPr="00993F91">
        <w:rPr>
          <w:rFonts w:cstheme="minorHAnsi"/>
          <w:i/>
          <w:lang w:val="sl-SI"/>
        </w:rPr>
        <w:t xml:space="preserve"> z deležniki projekta.  </w:t>
      </w:r>
      <w:r w:rsidR="00F5171C" w:rsidRPr="00993F91">
        <w:rPr>
          <w:rFonts w:cstheme="minorHAnsi"/>
          <w:i/>
          <w:lang w:val="sl-SI"/>
        </w:rPr>
        <w:t>Projektna skupina bo razdeljena na štiri vsebinska področja, ki jih bodo vodili:</w:t>
      </w:r>
    </w:p>
    <w:p w14:paraId="364A862A" w14:textId="15669DA2" w:rsidR="00F5171C" w:rsidRPr="00993F91" w:rsidRDefault="00F5171C" w:rsidP="00993F91">
      <w:pPr>
        <w:pStyle w:val="ListParagraph"/>
        <w:numPr>
          <w:ilvl w:val="0"/>
          <w:numId w:val="14"/>
        </w:numPr>
        <w:spacing w:after="0" w:line="240" w:lineRule="auto"/>
        <w:rPr>
          <w:rFonts w:cstheme="minorHAnsi"/>
          <w:i/>
          <w:lang w:val="sl-SI"/>
        </w:rPr>
      </w:pPr>
      <w:r w:rsidRPr="00993F91">
        <w:rPr>
          <w:rFonts w:cstheme="minorHAnsi"/>
          <w:i/>
          <w:lang w:val="sl-SI"/>
        </w:rPr>
        <w:t>Projektiranje in arhitekturna rešitev: Ime Priimek (organizacija)</w:t>
      </w:r>
    </w:p>
    <w:p w14:paraId="7732F161" w14:textId="7746CCA4" w:rsidR="00F5171C" w:rsidRPr="00993F91" w:rsidRDefault="00F5171C" w:rsidP="00993F91">
      <w:pPr>
        <w:pStyle w:val="ListParagraph"/>
        <w:numPr>
          <w:ilvl w:val="0"/>
          <w:numId w:val="14"/>
        </w:numPr>
        <w:spacing w:after="0" w:line="240" w:lineRule="auto"/>
        <w:rPr>
          <w:rFonts w:cstheme="minorHAnsi"/>
          <w:i/>
          <w:lang w:val="sl-SI"/>
        </w:rPr>
      </w:pPr>
      <w:r w:rsidRPr="00993F91">
        <w:rPr>
          <w:rFonts w:cstheme="minorHAnsi"/>
          <w:i/>
          <w:lang w:val="sl-SI"/>
        </w:rPr>
        <w:t>Primarna pridelava sadja in zelenjave: Ime Priimek (organizacija)</w:t>
      </w:r>
    </w:p>
    <w:p w14:paraId="637AF780" w14:textId="0CFDC658" w:rsidR="00F5171C" w:rsidRPr="00993F91" w:rsidRDefault="00F5171C" w:rsidP="00993F91">
      <w:pPr>
        <w:pStyle w:val="ListParagraph"/>
        <w:numPr>
          <w:ilvl w:val="0"/>
          <w:numId w:val="14"/>
        </w:numPr>
        <w:spacing w:after="0" w:line="240" w:lineRule="auto"/>
        <w:rPr>
          <w:rFonts w:cstheme="minorHAnsi"/>
          <w:i/>
          <w:lang w:val="sl-SI"/>
        </w:rPr>
      </w:pPr>
      <w:r w:rsidRPr="00993F91">
        <w:rPr>
          <w:rFonts w:cstheme="minorHAnsi"/>
          <w:i/>
          <w:lang w:val="sl-SI"/>
        </w:rPr>
        <w:t>Osnovna predelava hrane: Ime Priimek (organizacija)</w:t>
      </w:r>
    </w:p>
    <w:p w14:paraId="2E8D759F" w14:textId="6D1BA769" w:rsidR="00F5171C" w:rsidRPr="00993F91" w:rsidRDefault="00F5171C" w:rsidP="00993F91">
      <w:pPr>
        <w:pStyle w:val="ListParagraph"/>
        <w:numPr>
          <w:ilvl w:val="0"/>
          <w:numId w:val="14"/>
        </w:numPr>
        <w:spacing w:after="0" w:line="240" w:lineRule="auto"/>
        <w:rPr>
          <w:rFonts w:cstheme="minorHAnsi"/>
          <w:i/>
          <w:lang w:val="sl-SI"/>
        </w:rPr>
      </w:pPr>
      <w:r w:rsidRPr="00993F91">
        <w:rPr>
          <w:rFonts w:cstheme="minorHAnsi"/>
          <w:i/>
          <w:lang w:val="sl-SI"/>
        </w:rPr>
        <w:t>Ozaveščanje ter izobraževanje otrok in mladostnikov: Ime Priimek (organizacija)</w:t>
      </w:r>
    </w:p>
    <w:p w14:paraId="0606D118" w14:textId="77777777" w:rsidR="006908FD" w:rsidRPr="00BF77F0" w:rsidRDefault="006908FD" w:rsidP="00993F91">
      <w:pPr>
        <w:spacing w:after="0" w:line="240" w:lineRule="auto"/>
        <w:rPr>
          <w:rFonts w:cstheme="minorHAnsi"/>
          <w:lang w:val="sl-SI"/>
        </w:rPr>
      </w:pPr>
    </w:p>
    <w:p w14:paraId="4E903F1D" w14:textId="77777777" w:rsidR="006908FD" w:rsidRPr="00BF77F0" w:rsidRDefault="006908FD" w:rsidP="00993F91">
      <w:pPr>
        <w:pStyle w:val="ListParagraph"/>
        <w:spacing w:after="0"/>
        <w:rPr>
          <w:rFonts w:cstheme="minorHAnsi"/>
          <w:lang w:val="sl-SI"/>
        </w:rPr>
      </w:pPr>
    </w:p>
    <w:p w14:paraId="0ED21A9F" w14:textId="77777777" w:rsidR="006908FD" w:rsidRPr="00993F91" w:rsidRDefault="006908FD" w:rsidP="00993F91">
      <w:pPr>
        <w:pStyle w:val="ListParagraph"/>
        <w:numPr>
          <w:ilvl w:val="0"/>
          <w:numId w:val="36"/>
        </w:numPr>
        <w:shd w:val="clear" w:color="auto" w:fill="425E12" w:themeFill="accent1" w:themeFillShade="80"/>
        <w:spacing w:after="0"/>
        <w:rPr>
          <w:rFonts w:cstheme="minorHAnsi"/>
          <w:b/>
          <w:color w:val="E7F5CF" w:themeColor="accent1" w:themeTint="33"/>
          <w:lang w:val="sl-SI"/>
        </w:rPr>
      </w:pPr>
      <w:r w:rsidRPr="00993F91">
        <w:rPr>
          <w:rFonts w:cstheme="minorHAnsi"/>
          <w:b/>
          <w:color w:val="E7F5CF" w:themeColor="accent1" w:themeTint="33"/>
          <w:lang w:val="sl-SI"/>
        </w:rPr>
        <w:t>Kakšne so ustrezne zmogljivosti nosilca projekta (reference, izkušnje itd.)?</w:t>
      </w:r>
    </w:p>
    <w:p w14:paraId="5A7EA696" w14:textId="30CE085D" w:rsidR="00993F91" w:rsidRDefault="00993F91" w:rsidP="00993F91">
      <w:pPr>
        <w:spacing w:after="0"/>
        <w:rPr>
          <w:rFonts w:cstheme="minorHAnsi"/>
          <w:lang w:val="sl-SI"/>
        </w:rPr>
      </w:pPr>
    </w:p>
    <w:p w14:paraId="6B23A988" w14:textId="2351CD93" w:rsidR="00993F91" w:rsidRPr="00993F91" w:rsidRDefault="00993F91" w:rsidP="00993F91">
      <w:pPr>
        <w:spacing w:after="0"/>
        <w:rPr>
          <w:rFonts w:cstheme="minorHAnsi"/>
          <w:b/>
          <w:i/>
          <w:lang w:val="sl-SI"/>
        </w:rPr>
      </w:pPr>
      <w:r w:rsidRPr="00993F91">
        <w:rPr>
          <w:rFonts w:cstheme="minorHAnsi"/>
          <w:b/>
          <w:i/>
          <w:lang w:val="sl-SI"/>
        </w:rPr>
        <w:t>Ilustrativni primer</w:t>
      </w:r>
    </w:p>
    <w:p w14:paraId="14483A7A" w14:textId="77777777" w:rsidR="00993F91" w:rsidRPr="00993F91" w:rsidRDefault="00993F91" w:rsidP="00993F91">
      <w:pPr>
        <w:spacing w:after="0"/>
        <w:rPr>
          <w:rFonts w:cstheme="minorHAnsi"/>
          <w:i/>
          <w:lang w:val="sl-SI"/>
        </w:rPr>
      </w:pPr>
    </w:p>
    <w:p w14:paraId="1EDBBB22" w14:textId="5CA25408" w:rsidR="002B2ECF" w:rsidRPr="00993F91" w:rsidRDefault="00052FBC" w:rsidP="00993F91">
      <w:pPr>
        <w:spacing w:after="0"/>
        <w:rPr>
          <w:rFonts w:cstheme="minorHAnsi"/>
          <w:i/>
          <w:lang w:val="sl-SI"/>
        </w:rPr>
      </w:pPr>
      <w:r w:rsidRPr="00993F91">
        <w:rPr>
          <w:rFonts w:cstheme="minorHAnsi"/>
          <w:i/>
          <w:lang w:val="sl-SI"/>
        </w:rPr>
        <w:t xml:space="preserve">Kmetijska zadruga </w:t>
      </w:r>
      <w:r w:rsidR="0079196D" w:rsidRPr="00993F91">
        <w:rPr>
          <w:rFonts w:cstheme="minorHAnsi"/>
          <w:i/>
          <w:lang w:val="sl-SI"/>
        </w:rPr>
        <w:t>Šaleška</w:t>
      </w:r>
      <w:r w:rsidRPr="00993F91">
        <w:rPr>
          <w:rFonts w:cstheme="minorHAnsi"/>
          <w:i/>
          <w:lang w:val="sl-SI"/>
        </w:rPr>
        <w:t xml:space="preserve"> dolina</w:t>
      </w:r>
      <w:r w:rsidR="006908FD" w:rsidRPr="00993F91">
        <w:rPr>
          <w:rFonts w:cstheme="minorHAnsi"/>
          <w:i/>
          <w:lang w:val="sl-SI"/>
        </w:rPr>
        <w:t xml:space="preserve"> je uspešno izvedla več podobnih projektov, med drugim:</w:t>
      </w:r>
    </w:p>
    <w:p w14:paraId="04533DEB" w14:textId="02AC096C" w:rsidR="002B2ECF" w:rsidRPr="00993F91" w:rsidRDefault="00F5171C" w:rsidP="00993F91">
      <w:pPr>
        <w:pStyle w:val="ListParagraph"/>
        <w:numPr>
          <w:ilvl w:val="0"/>
          <w:numId w:val="23"/>
        </w:numPr>
        <w:spacing w:after="0"/>
        <w:rPr>
          <w:rFonts w:cstheme="minorHAnsi"/>
          <w:i/>
          <w:u w:val="single"/>
          <w:lang w:val="sl-SI"/>
        </w:rPr>
      </w:pPr>
      <w:r w:rsidRPr="00993F91">
        <w:rPr>
          <w:rFonts w:cstheme="minorHAnsi"/>
          <w:i/>
          <w:lang w:val="sl-SI"/>
        </w:rPr>
        <w:t>(naziv projekta)</w:t>
      </w:r>
    </w:p>
    <w:p w14:paraId="1241A970" w14:textId="1CF2192D" w:rsidR="0031691A" w:rsidRPr="00993F91" w:rsidRDefault="00F5171C" w:rsidP="00993F91">
      <w:pPr>
        <w:pStyle w:val="ListParagraph"/>
        <w:numPr>
          <w:ilvl w:val="0"/>
          <w:numId w:val="23"/>
        </w:numPr>
        <w:spacing w:after="0"/>
        <w:rPr>
          <w:rFonts w:cstheme="minorHAnsi"/>
          <w:i/>
          <w:u w:val="single"/>
          <w:lang w:val="sl-SI"/>
        </w:rPr>
      </w:pPr>
      <w:r w:rsidRPr="00993F91">
        <w:rPr>
          <w:rFonts w:cstheme="minorHAnsi"/>
          <w:i/>
          <w:lang w:val="sl-SI"/>
        </w:rPr>
        <w:t>(naziv projekta)</w:t>
      </w:r>
    </w:p>
    <w:p w14:paraId="7C0DD6E5" w14:textId="12880520" w:rsidR="006908FD" w:rsidRPr="00993F91" w:rsidRDefault="002B2ECF" w:rsidP="00993F91">
      <w:pPr>
        <w:spacing w:after="0"/>
        <w:rPr>
          <w:rFonts w:cstheme="minorHAnsi"/>
          <w:i/>
          <w:lang w:val="sl-SI"/>
        </w:rPr>
      </w:pPr>
      <w:r w:rsidRPr="00993F91">
        <w:rPr>
          <w:rFonts w:cstheme="minorHAnsi"/>
          <w:i/>
          <w:lang w:val="sl-SI"/>
        </w:rPr>
        <w:lastRenderedPageBreak/>
        <w:t xml:space="preserve">Izkušnje članov projektne </w:t>
      </w:r>
      <w:r w:rsidR="00D02147" w:rsidRPr="00993F91">
        <w:rPr>
          <w:rFonts w:cstheme="minorHAnsi"/>
          <w:i/>
          <w:lang w:val="sl-SI"/>
        </w:rPr>
        <w:t>ekipe</w:t>
      </w:r>
      <w:r w:rsidR="006908FD" w:rsidRPr="00993F91">
        <w:rPr>
          <w:rFonts w:cstheme="minorHAnsi"/>
          <w:i/>
          <w:lang w:val="sl-SI"/>
        </w:rPr>
        <w:t>:</w:t>
      </w:r>
    </w:p>
    <w:p w14:paraId="7E11727C" w14:textId="4970BAC4" w:rsidR="002B2ECF" w:rsidRPr="00993F91" w:rsidRDefault="00F5171C" w:rsidP="00993F91">
      <w:pPr>
        <w:pStyle w:val="ListParagraph"/>
        <w:numPr>
          <w:ilvl w:val="0"/>
          <w:numId w:val="24"/>
        </w:numPr>
        <w:spacing w:after="0"/>
        <w:rPr>
          <w:rFonts w:cstheme="minorHAnsi"/>
          <w:i/>
          <w:lang w:val="sl-SI"/>
        </w:rPr>
      </w:pPr>
      <w:r w:rsidRPr="00993F91">
        <w:rPr>
          <w:rFonts w:cstheme="minorHAnsi"/>
          <w:i/>
          <w:lang w:val="sl-SI"/>
        </w:rPr>
        <w:t xml:space="preserve">Ime Priimek (vodja projekta) </w:t>
      </w:r>
      <w:r w:rsidR="006908FD" w:rsidRPr="00993F91">
        <w:rPr>
          <w:rFonts w:cstheme="minorHAnsi"/>
          <w:i/>
          <w:lang w:val="sl-SI"/>
        </w:rPr>
        <w:t>ima več kot 15 let izkušenj na področju trajnostnega razvoja mesta. Magistrirala je iz urbanega razvoja na prestižni nizozemski univerzi. Potem ko je delala za veliko mednarodno nevladno organizacijo kot vodja trajnostnega razvoja v Srednji in Vzhodni Evropi, se je vrnila v domovino. Je doktorica znanosti s področja trajnostne ekonomije, dela kot predavateljica na Univerzi v Ljubljani in vodi svetovalno podjetje za trajnostni razvoj.</w:t>
      </w:r>
    </w:p>
    <w:p w14:paraId="50433C6D" w14:textId="3AE3769D" w:rsidR="002B2ECF" w:rsidRPr="00993F91" w:rsidRDefault="00F5171C" w:rsidP="00993F91">
      <w:pPr>
        <w:pStyle w:val="ListParagraph"/>
        <w:numPr>
          <w:ilvl w:val="0"/>
          <w:numId w:val="24"/>
        </w:numPr>
        <w:spacing w:after="0"/>
        <w:rPr>
          <w:rFonts w:cstheme="minorHAnsi"/>
          <w:i/>
          <w:lang w:val="sl-SI"/>
        </w:rPr>
      </w:pPr>
      <w:r w:rsidRPr="00993F91">
        <w:rPr>
          <w:rFonts w:cstheme="minorHAnsi"/>
          <w:i/>
          <w:lang w:val="sl-SI"/>
        </w:rPr>
        <w:t>Ime Priimek</w:t>
      </w:r>
      <w:r w:rsidR="0031691A" w:rsidRPr="00993F91">
        <w:rPr>
          <w:rFonts w:cstheme="minorHAnsi"/>
          <w:i/>
          <w:lang w:val="sl-SI"/>
        </w:rPr>
        <w:t xml:space="preserve"> (</w:t>
      </w:r>
      <w:r w:rsidRPr="00993F91">
        <w:rPr>
          <w:rFonts w:cstheme="minorHAnsi"/>
          <w:i/>
          <w:lang w:val="sl-SI"/>
        </w:rPr>
        <w:t xml:space="preserve">vodja področja »Projektiranje in arhitekturna rešitev«) </w:t>
      </w:r>
      <w:r w:rsidR="0031691A" w:rsidRPr="00993F91">
        <w:rPr>
          <w:rFonts w:cstheme="minorHAnsi"/>
          <w:i/>
          <w:lang w:val="sl-SI"/>
        </w:rPr>
        <w:t xml:space="preserve">) </w:t>
      </w:r>
      <w:r w:rsidR="00BE412D" w:rsidRPr="00993F91">
        <w:rPr>
          <w:rFonts w:cstheme="minorHAnsi"/>
          <w:i/>
          <w:lang w:val="sl-SI"/>
        </w:rPr>
        <w:t xml:space="preserve"> ima</w:t>
      </w:r>
      <w:r w:rsidR="0079196D" w:rsidRPr="00993F91">
        <w:rPr>
          <w:rFonts w:cstheme="minorHAnsi"/>
          <w:i/>
          <w:lang w:val="sl-SI"/>
        </w:rPr>
        <w:t xml:space="preserve"> </w:t>
      </w:r>
      <w:r w:rsidR="006908FD" w:rsidRPr="00993F91">
        <w:rPr>
          <w:rFonts w:cstheme="minorHAnsi"/>
          <w:i/>
          <w:lang w:val="sl-SI"/>
        </w:rPr>
        <w:t>več kot 20 let delovnih izkušenj</w:t>
      </w:r>
      <w:r w:rsidR="00BE412D" w:rsidRPr="00993F91">
        <w:rPr>
          <w:rFonts w:cstheme="minorHAnsi"/>
          <w:i/>
          <w:lang w:val="sl-SI"/>
        </w:rPr>
        <w:t xml:space="preserve"> vodenja trajnostnih projektov</w:t>
      </w:r>
      <w:r w:rsidRPr="00993F91">
        <w:rPr>
          <w:rFonts w:cstheme="minorHAnsi"/>
          <w:i/>
          <w:lang w:val="sl-SI"/>
        </w:rPr>
        <w:t xml:space="preserve"> na področju kmetijstva in gozdarstva</w:t>
      </w:r>
      <w:r w:rsidR="006908FD" w:rsidRPr="00993F91">
        <w:rPr>
          <w:rFonts w:cstheme="minorHAnsi"/>
          <w:i/>
          <w:lang w:val="sl-SI"/>
        </w:rPr>
        <w:t xml:space="preserve">. Je profesor </w:t>
      </w:r>
      <w:r w:rsidR="00BE412D" w:rsidRPr="00993F91">
        <w:rPr>
          <w:rFonts w:cstheme="minorHAnsi"/>
          <w:i/>
          <w:lang w:val="sl-SI"/>
        </w:rPr>
        <w:t>Agrarne ekonomike na U</w:t>
      </w:r>
      <w:r w:rsidR="006908FD" w:rsidRPr="00993F91">
        <w:rPr>
          <w:rFonts w:cstheme="minorHAnsi"/>
          <w:i/>
          <w:lang w:val="sl-SI"/>
        </w:rPr>
        <w:t>niverzi</w:t>
      </w:r>
      <w:r w:rsidR="00BE412D" w:rsidRPr="00993F91">
        <w:rPr>
          <w:rFonts w:cstheme="minorHAnsi"/>
          <w:i/>
          <w:lang w:val="sl-SI"/>
        </w:rPr>
        <w:t xml:space="preserve"> v Ljubljani</w:t>
      </w:r>
      <w:r w:rsidR="006908FD" w:rsidRPr="00993F91">
        <w:rPr>
          <w:rFonts w:cstheme="minorHAnsi"/>
          <w:i/>
          <w:lang w:val="sl-SI"/>
        </w:rPr>
        <w:t xml:space="preserve"> in vodilni raziskovalec mednarodnega podjetja…</w:t>
      </w:r>
    </w:p>
    <w:p w14:paraId="0A9F8222" w14:textId="62D63F32" w:rsidR="00F5171C" w:rsidRPr="00993F91" w:rsidRDefault="00F5171C" w:rsidP="00993F91">
      <w:pPr>
        <w:pStyle w:val="ListParagraph"/>
        <w:numPr>
          <w:ilvl w:val="0"/>
          <w:numId w:val="24"/>
        </w:numPr>
        <w:spacing w:after="0"/>
        <w:rPr>
          <w:rFonts w:cstheme="minorHAnsi"/>
          <w:i/>
          <w:lang w:val="sl-SI"/>
        </w:rPr>
      </w:pPr>
      <w:r w:rsidRPr="00993F91">
        <w:rPr>
          <w:rFonts w:cstheme="minorHAnsi"/>
          <w:i/>
          <w:lang w:val="sl-SI"/>
        </w:rPr>
        <w:t>[…]</w:t>
      </w:r>
    </w:p>
    <w:sectPr w:rsidR="00F5171C" w:rsidRPr="00993F91">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49A83" w14:textId="77777777" w:rsidR="00B83A85" w:rsidRDefault="00B83A85" w:rsidP="006908FD">
      <w:pPr>
        <w:spacing w:after="0" w:line="240" w:lineRule="auto"/>
      </w:pPr>
      <w:r>
        <w:separator/>
      </w:r>
    </w:p>
  </w:endnote>
  <w:endnote w:type="continuationSeparator" w:id="0">
    <w:p w14:paraId="4DF43262" w14:textId="77777777" w:rsidR="00B83A85" w:rsidRDefault="00B83A85" w:rsidP="0069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15F5" w14:textId="57CE145D" w:rsidR="004A6FAB" w:rsidRPr="00061DFC" w:rsidRDefault="004A6FAB">
    <w:pPr>
      <w:pStyle w:val="Footer"/>
      <w:tabs>
        <w:tab w:val="clear" w:pos="4680"/>
        <w:tab w:val="clear" w:pos="9360"/>
      </w:tabs>
      <w:jc w:val="center"/>
      <w:rPr>
        <w:rFonts w:asciiTheme="majorHAnsi" w:hAnsiTheme="majorHAnsi" w:cstheme="majorHAnsi"/>
        <w:caps/>
        <w:noProof/>
      </w:rPr>
    </w:pPr>
    <w:r w:rsidRPr="00061DFC">
      <w:rPr>
        <w:rFonts w:asciiTheme="majorHAnsi" w:hAnsiTheme="majorHAnsi" w:cstheme="majorHAnsi"/>
        <w:caps/>
      </w:rPr>
      <w:fldChar w:fldCharType="begin"/>
    </w:r>
    <w:r w:rsidRPr="00061DFC">
      <w:rPr>
        <w:rFonts w:asciiTheme="majorHAnsi" w:hAnsiTheme="majorHAnsi" w:cstheme="majorHAnsi"/>
        <w:caps/>
      </w:rPr>
      <w:instrText xml:space="preserve"> PAGE   \* MERGEFORMAT </w:instrText>
    </w:r>
    <w:r w:rsidRPr="00061DFC">
      <w:rPr>
        <w:rFonts w:asciiTheme="majorHAnsi" w:hAnsiTheme="majorHAnsi" w:cstheme="majorHAnsi"/>
        <w:caps/>
      </w:rPr>
      <w:fldChar w:fldCharType="separate"/>
    </w:r>
    <w:r w:rsidR="00B663BD">
      <w:rPr>
        <w:rFonts w:asciiTheme="majorHAnsi" w:hAnsiTheme="majorHAnsi" w:cstheme="majorHAnsi"/>
        <w:caps/>
        <w:noProof/>
      </w:rPr>
      <w:t>5</w:t>
    </w:r>
    <w:r w:rsidRPr="00061DFC">
      <w:rPr>
        <w:rFonts w:asciiTheme="majorHAnsi" w:hAnsiTheme="majorHAnsi" w:cstheme="majorHAnsi"/>
        <w:caps/>
        <w:noProof/>
      </w:rPr>
      <w:fldChar w:fldCharType="end"/>
    </w:r>
  </w:p>
  <w:p w14:paraId="7DF401F4" w14:textId="77777777" w:rsidR="004A6FAB" w:rsidRPr="00061DFC" w:rsidRDefault="004A6FAB">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5A3B7" w14:textId="77777777" w:rsidR="00B83A85" w:rsidRDefault="00B83A85" w:rsidP="006908FD">
      <w:pPr>
        <w:spacing w:after="0" w:line="240" w:lineRule="auto"/>
      </w:pPr>
      <w:r>
        <w:separator/>
      </w:r>
    </w:p>
  </w:footnote>
  <w:footnote w:type="continuationSeparator" w:id="0">
    <w:p w14:paraId="15289B3A" w14:textId="77777777" w:rsidR="00B83A85" w:rsidRDefault="00B83A85" w:rsidP="006908FD">
      <w:pPr>
        <w:spacing w:after="0" w:line="240" w:lineRule="auto"/>
      </w:pPr>
      <w:r>
        <w:continuationSeparator/>
      </w:r>
    </w:p>
  </w:footnote>
  <w:footnote w:id="1">
    <w:p w14:paraId="17A7FCD2" w14:textId="774988E9" w:rsidR="004A6FAB" w:rsidRPr="006902FC" w:rsidRDefault="004A6FAB" w:rsidP="006902FC">
      <w:pPr>
        <w:autoSpaceDE w:val="0"/>
        <w:autoSpaceDN w:val="0"/>
        <w:spacing w:before="40" w:after="40" w:line="240" w:lineRule="auto"/>
        <w:rPr>
          <w:lang w:val="sl-SI"/>
        </w:rPr>
      </w:pPr>
      <w:r>
        <w:rPr>
          <w:rStyle w:val="FootnoteReference"/>
        </w:rPr>
        <w:footnoteRef/>
      </w:r>
      <w:r>
        <w:t xml:space="preserve"> </w:t>
      </w:r>
      <w:hyperlink r:id="rId1" w:history="1">
        <w:r w:rsidRPr="007A2725">
          <w:rPr>
            <w:rStyle w:val="Hyperlink"/>
            <w:rFonts w:ascii="Times New Roman" w:hAnsi="Times New Roman" w:cs="Times New Roman"/>
            <w:i/>
            <w:iCs/>
            <w:sz w:val="18"/>
            <w:szCs w:val="18"/>
            <w:lang w:val="sl-SI"/>
          </w:rPr>
          <w:t>https://eur-lex.europa.eu/legal-content/SL/TXT/?uri=CELEX:52020PC0022</w:t>
        </w:r>
      </w:hyperlink>
      <w:r>
        <w:rPr>
          <w:rFonts w:ascii="Segoe UI" w:hAnsi="Segoe UI" w:cs="Segoe UI"/>
          <w:color w:val="000000"/>
          <w:sz w:val="20"/>
          <w:szCs w:val="20"/>
          <w:lang w:val="sl-SI"/>
        </w:rPr>
        <w:t xml:space="preserve"> </w:t>
      </w:r>
    </w:p>
  </w:footnote>
  <w:footnote w:id="2">
    <w:p w14:paraId="58CCE123" w14:textId="77777777" w:rsidR="00993F91" w:rsidRPr="006902FC" w:rsidRDefault="00993F91" w:rsidP="00993F91">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Uredba je še predmet usklajevanja na ravni EU, zato seznam kategorij še ni dokončen.</w:t>
      </w:r>
    </w:p>
  </w:footnote>
  <w:footnote w:id="3">
    <w:p w14:paraId="46E5D867" w14:textId="77777777" w:rsidR="00993F91" w:rsidRPr="006902FC" w:rsidRDefault="00993F91" w:rsidP="00993F91">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Navede naj se tudi neposredna navezava na strateške in operativne cilje iz Nacionalne strategija za izstop iz premoga in prestrukturiranje premogovnih regij v skladu z načeli pravičnega prehoda.</w:t>
      </w:r>
    </w:p>
  </w:footnote>
  <w:footnote w:id="4">
    <w:p w14:paraId="7AABB557" w14:textId="77777777" w:rsidR="00993F91" w:rsidRPr="006902FC" w:rsidRDefault="00993F91" w:rsidP="00993F91">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Gre za specifične </w:t>
      </w:r>
      <w:r w:rsidRPr="002B2ECF">
        <w:rPr>
          <w:rFonts w:ascii="Times New Roman" w:hAnsi="Times New Roman" w:cs="Times New Roman"/>
          <w:lang w:val="sl-SI"/>
        </w:rPr>
        <w:t>kazalnike</w:t>
      </w:r>
      <w:r w:rsidRPr="006902FC">
        <w:rPr>
          <w:rFonts w:ascii="Times New Roman" w:hAnsi="Times New Roman" w:cs="Times New Roman"/>
          <w:lang w:val="sl-SI"/>
        </w:rPr>
        <w:t>, ki niso zajeti v okviru vprašanja pod točko 10 spodaj.</w:t>
      </w:r>
    </w:p>
  </w:footnote>
  <w:footnote w:id="5">
    <w:p w14:paraId="2858C737" w14:textId="77777777" w:rsidR="00993F91" w:rsidRPr="006902FC" w:rsidRDefault="00993F91" w:rsidP="00993F91">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w:t>
      </w:r>
      <w:hyperlink r:id="rId2" w:history="1">
        <w:r w:rsidRPr="006902FC">
          <w:rPr>
            <w:rStyle w:val="Hyperlink"/>
            <w:rFonts w:ascii="Times New Roman" w:hAnsi="Times New Roman" w:cs="Times New Roman"/>
            <w:lang w:val="sl-SI"/>
          </w:rPr>
          <w:t>https://eur-lex.europa.eu/legal-content/SL/TXT/HTML/?uri=CELEX:52020PC0022&amp;from=EN</w:t>
        </w:r>
      </w:hyperlink>
      <w:r w:rsidRPr="006902FC">
        <w:rPr>
          <w:rFonts w:ascii="Times New Roman" w:hAnsi="Times New Roman" w:cs="Times New Roman"/>
          <w:lang w:val="sl-SI"/>
        </w:rPr>
        <w:t xml:space="preserve"> </w:t>
      </w:r>
    </w:p>
  </w:footnote>
  <w:footnote w:id="6">
    <w:p w14:paraId="70DF3F27" w14:textId="77777777" w:rsidR="00993F91" w:rsidRPr="006902FC" w:rsidRDefault="00993F91" w:rsidP="00993F91">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Za lažje razumevanje uradnega prevoda podajamo naziv kazalnika v angleškem jeziku: »RCR 02 - Private investments matching public support (of which: grants, financial instruments)«.</w:t>
      </w:r>
    </w:p>
  </w:footnote>
  <w:footnote w:id="7">
    <w:p w14:paraId="3F86A185" w14:textId="77777777" w:rsidR="00993F91" w:rsidRPr="002B2ECF" w:rsidRDefault="00993F91" w:rsidP="00993F91">
      <w:pPr>
        <w:pStyle w:val="FootnoteText"/>
        <w:rPr>
          <w:lang w:val="sl-SI"/>
        </w:rPr>
      </w:pPr>
      <w:r w:rsidRPr="002B2ECF">
        <w:rPr>
          <w:rStyle w:val="FootnoteReference"/>
          <w:lang w:val="sl-SI"/>
        </w:rPr>
        <w:footnoteRef/>
      </w:r>
      <w:r w:rsidRPr="002B2ECF">
        <w:rPr>
          <w:lang w:val="sl-SI"/>
        </w:rPr>
        <w:t xml:space="preserve"> Idejna zasnova / Izdelan projekt in tehnična rešitev, če je primerno (vključno z  natančno oceno stroškov in prihodkov) / in vzpostavljen konzorcij / Izdelane ustrezne študije in analize / Izdelana in zaprta finančna konstrukcija projekta / Pridobljena ustrezna zavarovanja ipd.</w:t>
      </w:r>
    </w:p>
  </w:footnote>
  <w:footnote w:id="8">
    <w:p w14:paraId="30545959" w14:textId="77777777" w:rsidR="004A6FAB" w:rsidRPr="006902FC" w:rsidRDefault="004A6FAB">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Uredba je še predmet usklajevanja na ravni EU, zato seznam kategorij še ni dokončen.</w:t>
      </w:r>
    </w:p>
  </w:footnote>
  <w:footnote w:id="9">
    <w:p w14:paraId="1AF11874" w14:textId="0DDB36F8" w:rsidR="004A6FAB" w:rsidRPr="006902FC" w:rsidRDefault="004A6FAB">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Navede naj se tudi neposredna navezava na strateške in operativne cilje iz Nacionalne strategija za izstop iz premoga in prestrukturiranje premogovnih regij v skladu z načeli pravičnega prehoda.</w:t>
      </w:r>
    </w:p>
  </w:footnote>
  <w:footnote w:id="10">
    <w:p w14:paraId="7EB2961E" w14:textId="073A382C" w:rsidR="004A6FAB" w:rsidRPr="006902FC" w:rsidRDefault="004A6FAB">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Gre za specifične </w:t>
      </w:r>
      <w:r w:rsidRPr="002B2ECF">
        <w:rPr>
          <w:rFonts w:ascii="Times New Roman" w:hAnsi="Times New Roman" w:cs="Times New Roman"/>
          <w:lang w:val="sl-SI"/>
        </w:rPr>
        <w:t>kazalnike</w:t>
      </w:r>
      <w:r w:rsidRPr="006902FC">
        <w:rPr>
          <w:rFonts w:ascii="Times New Roman" w:hAnsi="Times New Roman" w:cs="Times New Roman"/>
          <w:lang w:val="sl-SI"/>
        </w:rPr>
        <w:t>, ki niso zajeti v okviru vprašanja pod točko 10 spodaj.</w:t>
      </w:r>
    </w:p>
  </w:footnote>
  <w:footnote w:id="11">
    <w:p w14:paraId="2F6A8E71" w14:textId="0C08E0AA" w:rsidR="004A6FAB" w:rsidRPr="006902FC" w:rsidRDefault="004A6FAB">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w:t>
      </w:r>
      <w:hyperlink r:id="rId3" w:history="1">
        <w:r w:rsidRPr="006902FC">
          <w:rPr>
            <w:rStyle w:val="Hyperlink"/>
            <w:rFonts w:ascii="Times New Roman" w:hAnsi="Times New Roman" w:cs="Times New Roman"/>
            <w:lang w:val="sl-SI"/>
          </w:rPr>
          <w:t>https://eur-lex.europa.eu/legal-content/SL/TXT/HTML/?uri=CELEX:52020PC0022&amp;from=EN</w:t>
        </w:r>
      </w:hyperlink>
      <w:r w:rsidRPr="006902FC">
        <w:rPr>
          <w:rFonts w:ascii="Times New Roman" w:hAnsi="Times New Roman" w:cs="Times New Roman"/>
          <w:lang w:val="sl-SI"/>
        </w:rPr>
        <w:t xml:space="preserve"> </w:t>
      </w:r>
    </w:p>
  </w:footnote>
  <w:footnote w:id="12">
    <w:p w14:paraId="3D838D49" w14:textId="5845DFAF" w:rsidR="004A6FAB" w:rsidRPr="006902FC" w:rsidRDefault="004A6FAB">
      <w:pPr>
        <w:pStyle w:val="FootnoteText"/>
        <w:rPr>
          <w:rFonts w:ascii="Times New Roman" w:hAnsi="Times New Roman" w:cs="Times New Roman"/>
          <w:lang w:val="sl-SI"/>
        </w:rPr>
      </w:pPr>
      <w:r w:rsidRPr="006902FC">
        <w:rPr>
          <w:rStyle w:val="FootnoteReference"/>
          <w:rFonts w:ascii="Times New Roman" w:hAnsi="Times New Roman" w:cs="Times New Roman"/>
          <w:lang w:val="sl-SI"/>
        </w:rPr>
        <w:footnoteRef/>
      </w:r>
      <w:r w:rsidRPr="006902FC">
        <w:rPr>
          <w:rFonts w:ascii="Times New Roman" w:hAnsi="Times New Roman" w:cs="Times New Roman"/>
          <w:lang w:val="sl-SI"/>
        </w:rPr>
        <w:t xml:space="preserve"> Za lažje razumevanje uradnega prevoda podajamo naziv kazalnika v angleškem jeziku: »RCR 02 - Private investments matching public support (of which: grants, financial instruments)«.</w:t>
      </w:r>
    </w:p>
  </w:footnote>
  <w:footnote w:id="13">
    <w:p w14:paraId="186ACD2A" w14:textId="50E2EB21" w:rsidR="004A6FAB" w:rsidRPr="002B2ECF" w:rsidRDefault="004A6FAB">
      <w:pPr>
        <w:pStyle w:val="FootnoteText"/>
        <w:rPr>
          <w:lang w:val="sl-SI"/>
        </w:rPr>
      </w:pPr>
      <w:r w:rsidRPr="002B2ECF">
        <w:rPr>
          <w:rStyle w:val="FootnoteReference"/>
          <w:lang w:val="sl-SI"/>
        </w:rPr>
        <w:footnoteRef/>
      </w:r>
      <w:r w:rsidRPr="002B2ECF">
        <w:rPr>
          <w:lang w:val="sl-SI"/>
        </w:rPr>
        <w:t xml:space="preserve"> Idejna zasnova / Izdelan projekt in tehnična rešitev, če je primerno (vključno z  natančno oceno stroškov in prihodkov) / in vzpostavljen konzorcij / Izdelane ustrezne študije in analize / Izdelana in zaprta finančna konstrukcija projekta / Pridobljena ustrezna zavarovanja ipd.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C66"/>
    <w:multiLevelType w:val="hybridMultilevel"/>
    <w:tmpl w:val="C26AE26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8BB2A61"/>
    <w:multiLevelType w:val="hybridMultilevel"/>
    <w:tmpl w:val="B04E3A70"/>
    <w:lvl w:ilvl="0" w:tplc="5906CF7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A615B2A"/>
    <w:multiLevelType w:val="hybridMultilevel"/>
    <w:tmpl w:val="5112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905F8"/>
    <w:multiLevelType w:val="hybridMultilevel"/>
    <w:tmpl w:val="6A942A28"/>
    <w:lvl w:ilvl="0" w:tplc="04240001">
      <w:start w:val="1"/>
      <w:numFmt w:val="bullet"/>
      <w:lvlText w:val=""/>
      <w:lvlJc w:val="left"/>
      <w:pPr>
        <w:ind w:left="720" w:hanging="72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D726B9"/>
    <w:multiLevelType w:val="hybridMultilevel"/>
    <w:tmpl w:val="8112F6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BD0F59"/>
    <w:multiLevelType w:val="hybridMultilevel"/>
    <w:tmpl w:val="D5FCDD1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15:restartNumberingAfterBreak="0">
    <w:nsid w:val="111177CE"/>
    <w:multiLevelType w:val="hybridMultilevel"/>
    <w:tmpl w:val="7A466E0A"/>
    <w:lvl w:ilvl="0" w:tplc="04090001">
      <w:start w:val="1"/>
      <w:numFmt w:val="bullet"/>
      <w:lvlText w:val=""/>
      <w:lvlJc w:val="left"/>
      <w:pPr>
        <w:ind w:left="1222" w:hanging="360"/>
      </w:pPr>
      <w:rPr>
        <w:rFonts w:ascii="Symbol" w:hAnsi="Symbol"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129C2326"/>
    <w:multiLevelType w:val="hybridMultilevel"/>
    <w:tmpl w:val="290A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D6696"/>
    <w:multiLevelType w:val="hybridMultilevel"/>
    <w:tmpl w:val="93EEB4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BB541C"/>
    <w:multiLevelType w:val="hybridMultilevel"/>
    <w:tmpl w:val="FBCA121C"/>
    <w:lvl w:ilvl="0" w:tplc="F2A6777A">
      <w:numFmt w:val="bullet"/>
      <w:lvlText w:val="-"/>
      <w:lvlJc w:val="left"/>
      <w:pPr>
        <w:ind w:left="1080" w:hanging="72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CD7979"/>
    <w:multiLevelType w:val="hybridMultilevel"/>
    <w:tmpl w:val="C0D4016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15:restartNumberingAfterBreak="0">
    <w:nsid w:val="24102358"/>
    <w:multiLevelType w:val="hybridMultilevel"/>
    <w:tmpl w:val="9B36FF08"/>
    <w:lvl w:ilvl="0" w:tplc="E4FE6B8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241A290B"/>
    <w:multiLevelType w:val="hybridMultilevel"/>
    <w:tmpl w:val="EA2AF668"/>
    <w:lvl w:ilvl="0" w:tplc="728A880E">
      <w:start w:val="10"/>
      <w:numFmt w:val="bullet"/>
      <w:lvlText w:val="-"/>
      <w:lvlJc w:val="left"/>
      <w:pPr>
        <w:ind w:left="192" w:hanging="360"/>
      </w:pPr>
      <w:rPr>
        <w:rFonts w:ascii="Calibri" w:eastAsiaTheme="minorHAnsi" w:hAnsi="Calibri" w:cstheme="minorHAnsi" w:hint="default"/>
      </w:rPr>
    </w:lvl>
    <w:lvl w:ilvl="1" w:tplc="04240003" w:tentative="1">
      <w:start w:val="1"/>
      <w:numFmt w:val="bullet"/>
      <w:lvlText w:val="o"/>
      <w:lvlJc w:val="left"/>
      <w:pPr>
        <w:ind w:left="912" w:hanging="360"/>
      </w:pPr>
      <w:rPr>
        <w:rFonts w:ascii="Courier New" w:hAnsi="Courier New" w:cs="Courier New" w:hint="default"/>
      </w:rPr>
    </w:lvl>
    <w:lvl w:ilvl="2" w:tplc="04240005" w:tentative="1">
      <w:start w:val="1"/>
      <w:numFmt w:val="bullet"/>
      <w:lvlText w:val=""/>
      <w:lvlJc w:val="left"/>
      <w:pPr>
        <w:ind w:left="1632" w:hanging="360"/>
      </w:pPr>
      <w:rPr>
        <w:rFonts w:ascii="Wingdings" w:hAnsi="Wingdings" w:hint="default"/>
      </w:rPr>
    </w:lvl>
    <w:lvl w:ilvl="3" w:tplc="04240001" w:tentative="1">
      <w:start w:val="1"/>
      <w:numFmt w:val="bullet"/>
      <w:lvlText w:val=""/>
      <w:lvlJc w:val="left"/>
      <w:pPr>
        <w:ind w:left="2352" w:hanging="360"/>
      </w:pPr>
      <w:rPr>
        <w:rFonts w:ascii="Symbol" w:hAnsi="Symbol" w:hint="default"/>
      </w:rPr>
    </w:lvl>
    <w:lvl w:ilvl="4" w:tplc="04240003" w:tentative="1">
      <w:start w:val="1"/>
      <w:numFmt w:val="bullet"/>
      <w:lvlText w:val="o"/>
      <w:lvlJc w:val="left"/>
      <w:pPr>
        <w:ind w:left="3072" w:hanging="360"/>
      </w:pPr>
      <w:rPr>
        <w:rFonts w:ascii="Courier New" w:hAnsi="Courier New" w:cs="Courier New" w:hint="default"/>
      </w:rPr>
    </w:lvl>
    <w:lvl w:ilvl="5" w:tplc="04240005" w:tentative="1">
      <w:start w:val="1"/>
      <w:numFmt w:val="bullet"/>
      <w:lvlText w:val=""/>
      <w:lvlJc w:val="left"/>
      <w:pPr>
        <w:ind w:left="3792" w:hanging="360"/>
      </w:pPr>
      <w:rPr>
        <w:rFonts w:ascii="Wingdings" w:hAnsi="Wingdings" w:hint="default"/>
      </w:rPr>
    </w:lvl>
    <w:lvl w:ilvl="6" w:tplc="04240001" w:tentative="1">
      <w:start w:val="1"/>
      <w:numFmt w:val="bullet"/>
      <w:lvlText w:val=""/>
      <w:lvlJc w:val="left"/>
      <w:pPr>
        <w:ind w:left="4512" w:hanging="360"/>
      </w:pPr>
      <w:rPr>
        <w:rFonts w:ascii="Symbol" w:hAnsi="Symbol" w:hint="default"/>
      </w:rPr>
    </w:lvl>
    <w:lvl w:ilvl="7" w:tplc="04240003" w:tentative="1">
      <w:start w:val="1"/>
      <w:numFmt w:val="bullet"/>
      <w:lvlText w:val="o"/>
      <w:lvlJc w:val="left"/>
      <w:pPr>
        <w:ind w:left="5232" w:hanging="360"/>
      </w:pPr>
      <w:rPr>
        <w:rFonts w:ascii="Courier New" w:hAnsi="Courier New" w:cs="Courier New" w:hint="default"/>
      </w:rPr>
    </w:lvl>
    <w:lvl w:ilvl="8" w:tplc="04240005" w:tentative="1">
      <w:start w:val="1"/>
      <w:numFmt w:val="bullet"/>
      <w:lvlText w:val=""/>
      <w:lvlJc w:val="left"/>
      <w:pPr>
        <w:ind w:left="5952" w:hanging="360"/>
      </w:pPr>
      <w:rPr>
        <w:rFonts w:ascii="Wingdings" w:hAnsi="Wingdings" w:hint="default"/>
      </w:rPr>
    </w:lvl>
  </w:abstractNum>
  <w:abstractNum w:abstractNumId="13" w15:restartNumberingAfterBreak="0">
    <w:nsid w:val="243007B3"/>
    <w:multiLevelType w:val="hybridMultilevel"/>
    <w:tmpl w:val="02386E2E"/>
    <w:lvl w:ilvl="0" w:tplc="04090003">
      <w:start w:val="1"/>
      <w:numFmt w:val="bullet"/>
      <w:lvlText w:val="o"/>
      <w:lvlJc w:val="left"/>
      <w:pPr>
        <w:ind w:left="1222" w:hanging="360"/>
      </w:pPr>
      <w:rPr>
        <w:rFonts w:ascii="Courier New" w:hAnsi="Courier New" w:cs="Courier New"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4" w15:restartNumberingAfterBreak="0">
    <w:nsid w:val="26C515C2"/>
    <w:multiLevelType w:val="hybridMultilevel"/>
    <w:tmpl w:val="D31A2FC8"/>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295015C5"/>
    <w:multiLevelType w:val="hybridMultilevel"/>
    <w:tmpl w:val="A7527CDE"/>
    <w:lvl w:ilvl="0" w:tplc="F2A6777A">
      <w:numFmt w:val="bullet"/>
      <w:lvlText w:val="-"/>
      <w:lvlJc w:val="left"/>
      <w:pPr>
        <w:ind w:left="720" w:hanging="72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DB66C54"/>
    <w:multiLevelType w:val="hybridMultilevel"/>
    <w:tmpl w:val="D35E5C32"/>
    <w:lvl w:ilvl="0" w:tplc="27A8DD8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7" w15:restartNumberingAfterBreak="0">
    <w:nsid w:val="2E384843"/>
    <w:multiLevelType w:val="hybridMultilevel"/>
    <w:tmpl w:val="76A64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C25306"/>
    <w:multiLevelType w:val="hybridMultilevel"/>
    <w:tmpl w:val="280A94FC"/>
    <w:lvl w:ilvl="0" w:tplc="5630ED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5C3474"/>
    <w:multiLevelType w:val="hybridMultilevel"/>
    <w:tmpl w:val="A108610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3495671E"/>
    <w:multiLevelType w:val="hybridMultilevel"/>
    <w:tmpl w:val="3C668AB8"/>
    <w:lvl w:ilvl="0" w:tplc="28B4E70C">
      <w:start w:val="1"/>
      <w:numFmt w:val="lowerRoman"/>
      <w:lvlText w:val="(%1)"/>
      <w:lvlJc w:val="left"/>
      <w:pPr>
        <w:ind w:left="2138" w:hanging="72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399F4114"/>
    <w:multiLevelType w:val="hybridMultilevel"/>
    <w:tmpl w:val="C95EBD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2D40DD"/>
    <w:multiLevelType w:val="hybridMultilevel"/>
    <w:tmpl w:val="330A5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60020"/>
    <w:multiLevelType w:val="hybridMultilevel"/>
    <w:tmpl w:val="D5EEC8A0"/>
    <w:lvl w:ilvl="0" w:tplc="C77A3A96">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48D43726"/>
    <w:multiLevelType w:val="hybridMultilevel"/>
    <w:tmpl w:val="BC46478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5" w15:restartNumberingAfterBreak="0">
    <w:nsid w:val="4B1C2A49"/>
    <w:multiLevelType w:val="hybridMultilevel"/>
    <w:tmpl w:val="CED09C94"/>
    <w:lvl w:ilvl="0" w:tplc="04090003">
      <w:start w:val="1"/>
      <w:numFmt w:val="bullet"/>
      <w:lvlText w:val="o"/>
      <w:lvlJc w:val="left"/>
      <w:pPr>
        <w:ind w:left="1222" w:hanging="360"/>
      </w:pPr>
      <w:rPr>
        <w:rFonts w:ascii="Courier New" w:hAnsi="Courier New" w:cs="Courier New"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6" w15:restartNumberingAfterBreak="0">
    <w:nsid w:val="5092393C"/>
    <w:multiLevelType w:val="hybridMultilevel"/>
    <w:tmpl w:val="0972D8B4"/>
    <w:lvl w:ilvl="0" w:tplc="0409000F">
      <w:start w:val="1"/>
      <w:numFmt w:val="decimal"/>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27" w15:restartNumberingAfterBreak="0">
    <w:nsid w:val="5FAE6937"/>
    <w:multiLevelType w:val="hybridMultilevel"/>
    <w:tmpl w:val="82EADB0A"/>
    <w:lvl w:ilvl="0" w:tplc="04090003">
      <w:start w:val="1"/>
      <w:numFmt w:val="bullet"/>
      <w:lvlText w:val="o"/>
      <w:lvlJc w:val="left"/>
      <w:pPr>
        <w:ind w:left="1222" w:hanging="360"/>
      </w:pPr>
      <w:rPr>
        <w:rFonts w:ascii="Courier New" w:hAnsi="Courier New" w:cs="Courier New"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8" w15:restartNumberingAfterBreak="0">
    <w:nsid w:val="622731A5"/>
    <w:multiLevelType w:val="hybridMultilevel"/>
    <w:tmpl w:val="99D64842"/>
    <w:lvl w:ilvl="0" w:tplc="04090003">
      <w:start w:val="1"/>
      <w:numFmt w:val="bullet"/>
      <w:lvlText w:val="o"/>
      <w:lvlJc w:val="left"/>
      <w:pPr>
        <w:ind w:left="1222" w:hanging="360"/>
      </w:pPr>
      <w:rPr>
        <w:rFonts w:ascii="Courier New" w:hAnsi="Courier New" w:cs="Courier New"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9" w15:restartNumberingAfterBreak="0">
    <w:nsid w:val="6E46464B"/>
    <w:multiLevelType w:val="hybridMultilevel"/>
    <w:tmpl w:val="B8A412E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6E504183"/>
    <w:multiLevelType w:val="hybridMultilevel"/>
    <w:tmpl w:val="280A94FC"/>
    <w:lvl w:ilvl="0" w:tplc="5630ED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6065D2"/>
    <w:multiLevelType w:val="hybridMultilevel"/>
    <w:tmpl w:val="C82A7964"/>
    <w:lvl w:ilvl="0" w:tplc="C77A3A96">
      <w:start w:val="1"/>
      <w:numFmt w:val="bullet"/>
      <w:lvlText w:val="-"/>
      <w:lvlJc w:val="left"/>
      <w:pPr>
        <w:ind w:left="1364" w:hanging="360"/>
      </w:pPr>
      <w:rPr>
        <w:rFonts w:ascii="Times New Roman" w:eastAsiaTheme="minorHAnsi"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2" w15:restartNumberingAfterBreak="0">
    <w:nsid w:val="75297441"/>
    <w:multiLevelType w:val="hybridMultilevel"/>
    <w:tmpl w:val="651EA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45C4D"/>
    <w:multiLevelType w:val="hybridMultilevel"/>
    <w:tmpl w:val="7EEC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92529"/>
    <w:multiLevelType w:val="hybridMultilevel"/>
    <w:tmpl w:val="3B6A9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C593170"/>
    <w:multiLevelType w:val="hybridMultilevel"/>
    <w:tmpl w:val="C75ED72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num w:numId="1">
    <w:abstractNumId w:val="22"/>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0"/>
  </w:num>
  <w:num w:numId="5">
    <w:abstractNumId w:val="20"/>
  </w:num>
  <w:num w:numId="6">
    <w:abstractNumId w:val="17"/>
  </w:num>
  <w:num w:numId="7">
    <w:abstractNumId w:val="21"/>
  </w:num>
  <w:num w:numId="8">
    <w:abstractNumId w:val="26"/>
  </w:num>
  <w:num w:numId="9">
    <w:abstractNumId w:val="24"/>
  </w:num>
  <w:num w:numId="10">
    <w:abstractNumId w:val="35"/>
  </w:num>
  <w:num w:numId="11">
    <w:abstractNumId w:val="16"/>
  </w:num>
  <w:num w:numId="12">
    <w:abstractNumId w:val="23"/>
  </w:num>
  <w:num w:numId="13">
    <w:abstractNumId w:val="1"/>
  </w:num>
  <w:num w:numId="14">
    <w:abstractNumId w:val="11"/>
  </w:num>
  <w:num w:numId="15">
    <w:abstractNumId w:val="6"/>
  </w:num>
  <w:num w:numId="16">
    <w:abstractNumId w:val="28"/>
  </w:num>
  <w:num w:numId="17">
    <w:abstractNumId w:val="14"/>
  </w:num>
  <w:num w:numId="18">
    <w:abstractNumId w:val="13"/>
  </w:num>
  <w:num w:numId="19">
    <w:abstractNumId w:val="4"/>
  </w:num>
  <w:num w:numId="20">
    <w:abstractNumId w:val="25"/>
  </w:num>
  <w:num w:numId="21">
    <w:abstractNumId w:val="27"/>
  </w:num>
  <w:num w:numId="22">
    <w:abstractNumId w:val="31"/>
  </w:num>
  <w:num w:numId="23">
    <w:abstractNumId w:val="0"/>
  </w:num>
  <w:num w:numId="24">
    <w:abstractNumId w:val="29"/>
  </w:num>
  <w:num w:numId="25">
    <w:abstractNumId w:val="5"/>
  </w:num>
  <w:num w:numId="26">
    <w:abstractNumId w:val="10"/>
  </w:num>
  <w:num w:numId="27">
    <w:abstractNumId w:val="19"/>
  </w:num>
  <w:num w:numId="28">
    <w:abstractNumId w:val="2"/>
  </w:num>
  <w:num w:numId="29">
    <w:abstractNumId w:val="33"/>
  </w:num>
  <w:num w:numId="30">
    <w:abstractNumId w:val="32"/>
  </w:num>
  <w:num w:numId="31">
    <w:abstractNumId w:val="7"/>
  </w:num>
  <w:num w:numId="32">
    <w:abstractNumId w:val="8"/>
  </w:num>
  <w:num w:numId="33">
    <w:abstractNumId w:val="9"/>
  </w:num>
  <w:num w:numId="34">
    <w:abstractNumId w:val="15"/>
  </w:num>
  <w:num w:numId="35">
    <w:abstractNumId w:val="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2D"/>
    <w:rsid w:val="00012EA3"/>
    <w:rsid w:val="00052FBC"/>
    <w:rsid w:val="00061DFC"/>
    <w:rsid w:val="000C0B6E"/>
    <w:rsid w:val="001242A3"/>
    <w:rsid w:val="001265C9"/>
    <w:rsid w:val="00143643"/>
    <w:rsid w:val="00155D2C"/>
    <w:rsid w:val="002076E5"/>
    <w:rsid w:val="00252C35"/>
    <w:rsid w:val="00282A37"/>
    <w:rsid w:val="002A0E21"/>
    <w:rsid w:val="002A3945"/>
    <w:rsid w:val="002B2ECF"/>
    <w:rsid w:val="002C624E"/>
    <w:rsid w:val="0031691A"/>
    <w:rsid w:val="00373053"/>
    <w:rsid w:val="003756D5"/>
    <w:rsid w:val="00377AC1"/>
    <w:rsid w:val="00431998"/>
    <w:rsid w:val="00486860"/>
    <w:rsid w:val="00494C87"/>
    <w:rsid w:val="004A0E99"/>
    <w:rsid w:val="004A6FAB"/>
    <w:rsid w:val="004E415B"/>
    <w:rsid w:val="00507448"/>
    <w:rsid w:val="00552528"/>
    <w:rsid w:val="00577EC9"/>
    <w:rsid w:val="005A37CF"/>
    <w:rsid w:val="005B6458"/>
    <w:rsid w:val="00611047"/>
    <w:rsid w:val="006252B8"/>
    <w:rsid w:val="006463BE"/>
    <w:rsid w:val="00656CDE"/>
    <w:rsid w:val="006902FC"/>
    <w:rsid w:val="006908FD"/>
    <w:rsid w:val="00691B1C"/>
    <w:rsid w:val="00721DF8"/>
    <w:rsid w:val="0079196D"/>
    <w:rsid w:val="007F7B53"/>
    <w:rsid w:val="00806180"/>
    <w:rsid w:val="0087520A"/>
    <w:rsid w:val="008934F0"/>
    <w:rsid w:val="008A15AC"/>
    <w:rsid w:val="008A64F3"/>
    <w:rsid w:val="008C18FB"/>
    <w:rsid w:val="008E05DA"/>
    <w:rsid w:val="00912B85"/>
    <w:rsid w:val="00951383"/>
    <w:rsid w:val="00993F91"/>
    <w:rsid w:val="00A4552D"/>
    <w:rsid w:val="00A475FE"/>
    <w:rsid w:val="00A90A07"/>
    <w:rsid w:val="00AB0F3C"/>
    <w:rsid w:val="00AC7E6D"/>
    <w:rsid w:val="00B07F70"/>
    <w:rsid w:val="00B663BD"/>
    <w:rsid w:val="00B74518"/>
    <w:rsid w:val="00B83A85"/>
    <w:rsid w:val="00B941AF"/>
    <w:rsid w:val="00BA77DD"/>
    <w:rsid w:val="00BE4013"/>
    <w:rsid w:val="00BE412D"/>
    <w:rsid w:val="00BF77F0"/>
    <w:rsid w:val="00C527F7"/>
    <w:rsid w:val="00C94880"/>
    <w:rsid w:val="00CA24D0"/>
    <w:rsid w:val="00CC465A"/>
    <w:rsid w:val="00D02147"/>
    <w:rsid w:val="00D23EF9"/>
    <w:rsid w:val="00D47C02"/>
    <w:rsid w:val="00DE16DB"/>
    <w:rsid w:val="00DE26E8"/>
    <w:rsid w:val="00E61C64"/>
    <w:rsid w:val="00E90330"/>
    <w:rsid w:val="00EB2D02"/>
    <w:rsid w:val="00EC25D6"/>
    <w:rsid w:val="00F11E30"/>
    <w:rsid w:val="00F5171C"/>
    <w:rsid w:val="00F95562"/>
    <w:rsid w:val="00FA7D2C"/>
    <w:rsid w:val="1EF2D8DC"/>
    <w:rsid w:val="2A64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0BAD"/>
  <w15:chartTrackingRefBased/>
  <w15:docId w15:val="{E55B8D8D-DA09-45B9-90D8-828CE76C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8FD"/>
    <w:pPr>
      <w:ind w:left="720"/>
      <w:contextualSpacing/>
    </w:pPr>
  </w:style>
  <w:style w:type="paragraph" w:customStyle="1" w:styleId="Point1">
    <w:name w:val="Point 1"/>
    <w:basedOn w:val="Normal"/>
    <w:rsid w:val="006908FD"/>
    <w:pPr>
      <w:spacing w:before="120" w:after="120" w:line="240" w:lineRule="auto"/>
      <w:ind w:left="1417" w:hanging="567"/>
      <w:jc w:val="both"/>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6908FD"/>
    <w:rPr>
      <w:sz w:val="16"/>
      <w:szCs w:val="16"/>
    </w:rPr>
  </w:style>
  <w:style w:type="paragraph" w:styleId="CommentText">
    <w:name w:val="annotation text"/>
    <w:basedOn w:val="Normal"/>
    <w:link w:val="CommentTextChar"/>
    <w:uiPriority w:val="99"/>
    <w:semiHidden/>
    <w:unhideWhenUsed/>
    <w:rsid w:val="006908FD"/>
    <w:pPr>
      <w:spacing w:line="240" w:lineRule="auto"/>
    </w:pPr>
    <w:rPr>
      <w:sz w:val="20"/>
      <w:szCs w:val="20"/>
    </w:rPr>
  </w:style>
  <w:style w:type="character" w:customStyle="1" w:styleId="CommentTextChar">
    <w:name w:val="Comment Text Char"/>
    <w:basedOn w:val="DefaultParagraphFont"/>
    <w:link w:val="CommentText"/>
    <w:uiPriority w:val="99"/>
    <w:semiHidden/>
    <w:rsid w:val="006908FD"/>
    <w:rPr>
      <w:sz w:val="20"/>
      <w:szCs w:val="20"/>
    </w:rPr>
  </w:style>
  <w:style w:type="character" w:styleId="Hyperlink">
    <w:name w:val="Hyperlink"/>
    <w:basedOn w:val="DefaultParagraphFont"/>
    <w:uiPriority w:val="99"/>
    <w:unhideWhenUsed/>
    <w:rsid w:val="006908FD"/>
    <w:rPr>
      <w:color w:val="00A3E0" w:themeColor="hyperlink"/>
      <w:u w:val="single"/>
    </w:rPr>
  </w:style>
  <w:style w:type="table" w:styleId="TableGrid">
    <w:name w:val="Table Grid"/>
    <w:basedOn w:val="TableNormal"/>
    <w:uiPriority w:val="39"/>
    <w:rsid w:val="0069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
    <w:name w:val="li"/>
    <w:basedOn w:val="Normal"/>
    <w:rsid w:val="00690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DefaultParagraphFont"/>
    <w:rsid w:val="006908FD"/>
  </w:style>
  <w:style w:type="paragraph" w:styleId="BalloonText">
    <w:name w:val="Balloon Text"/>
    <w:basedOn w:val="Normal"/>
    <w:link w:val="BalloonTextChar"/>
    <w:uiPriority w:val="99"/>
    <w:semiHidden/>
    <w:unhideWhenUsed/>
    <w:rsid w:val="006908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8FD"/>
    <w:rPr>
      <w:rFonts w:ascii="Segoe UI" w:hAnsi="Segoe UI" w:cs="Segoe UI"/>
      <w:sz w:val="18"/>
      <w:szCs w:val="18"/>
    </w:rPr>
  </w:style>
  <w:style w:type="character" w:styleId="FollowedHyperlink">
    <w:name w:val="FollowedHyperlink"/>
    <w:basedOn w:val="DefaultParagraphFont"/>
    <w:uiPriority w:val="99"/>
    <w:semiHidden/>
    <w:unhideWhenUsed/>
    <w:rsid w:val="00052FBC"/>
    <w:rPr>
      <w:color w:val="954F72" w:themeColor="followedHyperlink"/>
      <w:u w:val="single"/>
    </w:rPr>
  </w:style>
  <w:style w:type="table" w:styleId="TableGridLight">
    <w:name w:val="Grid Table Light"/>
    <w:basedOn w:val="TableNormal"/>
    <w:uiPriority w:val="40"/>
    <w:rsid w:val="00656C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806180"/>
    <w:rPr>
      <w:b/>
      <w:bCs/>
    </w:rPr>
  </w:style>
  <w:style w:type="character" w:customStyle="1" w:styleId="CommentSubjectChar">
    <w:name w:val="Comment Subject Char"/>
    <w:basedOn w:val="CommentTextChar"/>
    <w:link w:val="CommentSubject"/>
    <w:uiPriority w:val="99"/>
    <w:semiHidden/>
    <w:rsid w:val="00806180"/>
    <w:rPr>
      <w:b/>
      <w:bCs/>
      <w:sz w:val="20"/>
      <w:szCs w:val="20"/>
    </w:rPr>
  </w:style>
  <w:style w:type="paragraph" w:styleId="FootnoteText">
    <w:name w:val="footnote text"/>
    <w:basedOn w:val="Normal"/>
    <w:link w:val="FootnoteTextChar"/>
    <w:uiPriority w:val="99"/>
    <w:semiHidden/>
    <w:unhideWhenUsed/>
    <w:rsid w:val="00806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180"/>
    <w:rPr>
      <w:sz w:val="20"/>
      <w:szCs w:val="20"/>
    </w:rPr>
  </w:style>
  <w:style w:type="character" w:styleId="FootnoteReference">
    <w:name w:val="footnote reference"/>
    <w:basedOn w:val="DefaultParagraphFont"/>
    <w:uiPriority w:val="99"/>
    <w:semiHidden/>
    <w:unhideWhenUsed/>
    <w:rsid w:val="00806180"/>
    <w:rPr>
      <w:vertAlign w:val="superscript"/>
    </w:rPr>
  </w:style>
  <w:style w:type="paragraph" w:styleId="Header">
    <w:name w:val="header"/>
    <w:basedOn w:val="Normal"/>
    <w:link w:val="HeaderChar"/>
    <w:uiPriority w:val="99"/>
    <w:unhideWhenUsed/>
    <w:rsid w:val="00BE4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013"/>
  </w:style>
  <w:style w:type="paragraph" w:styleId="Footer">
    <w:name w:val="footer"/>
    <w:basedOn w:val="Normal"/>
    <w:link w:val="FooterChar"/>
    <w:uiPriority w:val="99"/>
    <w:unhideWhenUsed/>
    <w:rsid w:val="00BE4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013"/>
  </w:style>
  <w:style w:type="character" w:styleId="PlaceholderText">
    <w:name w:val="Placeholder Text"/>
    <w:basedOn w:val="DefaultParagraphFont"/>
    <w:uiPriority w:val="99"/>
    <w:semiHidden/>
    <w:rsid w:val="00061D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0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op.europa.eu/en/publication-detail/-/publication/525352ca-378d-11ea-ba6e-01aa75ed71a1/language-sl/forma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u-skladi.si/sl/dokumenti/kljucni-dokumenti/s4_strategija_v_dec17.pdf" TargetMode="External"/><Relationship Id="rId7" Type="http://schemas.openxmlformats.org/officeDocument/2006/relationships/settings" Target="settings.xml"/><Relationship Id="rId12" Type="http://schemas.openxmlformats.org/officeDocument/2006/relationships/hyperlink" Target="https://eur-lex.europa.eu/legal-content/SL/TXT/?uri=CELEX:52020PC0022" TargetMode="External"/><Relationship Id="rId17" Type="http://schemas.openxmlformats.org/officeDocument/2006/relationships/hyperlink" Target="https://www.gov.si/assets/ministrstva/MOP/Javne-objave/Javne-obravnave/podnebna_strategija_2050/dolgorocna_podnebna_strategija_205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ergetika-portal.si/fileadmin/dokumenti/publikacije/nepn/dokumenti/nepn_5.0_final_feb-2020.pdf" TargetMode="External"/><Relationship Id="rId20" Type="http://schemas.openxmlformats.org/officeDocument/2006/relationships/hyperlink" Target="https://www.gov.si/assets/vladne-sluzbe/SVRK/Strategija-razvoja-Slovenije-2030/Strategija_razvoja_Slovenije_203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zdir@deloittece.com" TargetMode="External"/><Relationship Id="rId24" Type="http://schemas.openxmlformats.org/officeDocument/2006/relationships/hyperlink" Target="https://op.europa.eu/en/publication-detail/-/publication/525352ca-378d-11ea-ba6e-01aa75ed71a1/language-sl/format-PDF" TargetMode="External"/><Relationship Id="rId5" Type="http://schemas.openxmlformats.org/officeDocument/2006/relationships/numbering" Target="numbering.xml"/><Relationship Id="rId15" Type="http://schemas.openxmlformats.org/officeDocument/2006/relationships/hyperlink" Target="https://www.eu-skladi.si/sl/dokumenti/kljucni-dokumenti/s4_strategija_v_dec17.pdf" TargetMode="External"/><Relationship Id="rId23" Type="http://schemas.openxmlformats.org/officeDocument/2006/relationships/hyperlink" Target="https://www.gov.si/assets/ministrstva/MOP/Javne-objave/Javne-obravnave/podnebna_strategija_2050/dolgorocna_podnebna_strategija_2050.pdf" TargetMode="External"/><Relationship Id="rId10" Type="http://schemas.openxmlformats.org/officeDocument/2006/relationships/endnotes" Target="endnotes.xml"/><Relationship Id="rId19" Type="http://schemas.openxmlformats.org/officeDocument/2006/relationships/hyperlink" Target="https://eur-lex.europa.eu/legal-content/SL/TXT/?uri=CELEX:52020PC0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assets/vladne-sluzbe/SVRK/Strategija-razvoja-Slovenije-2030/Strategija_razvoja_Slovenije_2030.pdf" TargetMode="External"/><Relationship Id="rId22" Type="http://schemas.openxmlformats.org/officeDocument/2006/relationships/hyperlink" Target="https://www.energetika-portal.si/fileadmin/dokumenti/publikacije/nepn/dokumenti/nepn_5.0_final_feb-2020.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HTML/?uri=CELEX:52020PC0022&amp;from=EN" TargetMode="External"/><Relationship Id="rId2" Type="http://schemas.openxmlformats.org/officeDocument/2006/relationships/hyperlink" Target="https://eur-lex.europa.eu/legal-content/SL/TXT/HTML/?uri=CELEX:52020PC0022&amp;from=EN" TargetMode="External"/><Relationship Id="rId1" Type="http://schemas.openxmlformats.org/officeDocument/2006/relationships/hyperlink" Target="https://eur-lex.europa.eu/legal-content/SL/TXT/?uri=CELEX:52020PC0022" TargetMode="Externa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A1A10D0DE8FD4695DA13277D704C07" ma:contentTypeVersion="6" ma:contentTypeDescription="Create a new document." ma:contentTypeScope="" ma:versionID="d861c6ec1ff9d72d31f16e15ee2e8a1a">
  <xsd:schema xmlns:xsd="http://www.w3.org/2001/XMLSchema" xmlns:xs="http://www.w3.org/2001/XMLSchema" xmlns:p="http://schemas.microsoft.com/office/2006/metadata/properties" xmlns:ns2="e0952129-7e36-4f94-bdd8-dbe19fdbd93c" xmlns:ns3="fbf1e03d-98cd-4c95-abab-036f9fabfe55" targetNamespace="http://schemas.microsoft.com/office/2006/metadata/properties" ma:root="true" ma:fieldsID="2699564208a983c20323877b0f8f2137" ns2:_="" ns3:_="">
    <xsd:import namespace="e0952129-7e36-4f94-bdd8-dbe19fdbd93c"/>
    <xsd:import namespace="fbf1e03d-98cd-4c95-abab-036f9fabf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52129-7e36-4f94-bdd8-dbe19fdbd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f1e03d-98cd-4c95-abab-036f9fabfe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9FD84-9EDA-49B0-9326-C50DE3558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E256EF-285F-4B89-900F-49C24490FB63}">
  <ds:schemaRefs>
    <ds:schemaRef ds:uri="http://schemas.microsoft.com/sharepoint/v3/contenttype/forms"/>
  </ds:schemaRefs>
</ds:datastoreItem>
</file>

<file path=customXml/itemProps3.xml><?xml version="1.0" encoding="utf-8"?>
<ds:datastoreItem xmlns:ds="http://schemas.openxmlformats.org/officeDocument/2006/customXml" ds:itemID="{2D73B758-F413-4BC1-81D9-A7E6F837B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52129-7e36-4f94-bdd8-dbe19fdbd93c"/>
    <ds:schemaRef ds:uri="fbf1e03d-98cd-4c95-abab-036f9fabf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891BC-4CCB-4925-9A27-36DD9F33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Dobnik, Jaka</dc:creator>
  <cp:keywords/>
  <dc:description/>
  <cp:lastModifiedBy>Pezdir, Meta</cp:lastModifiedBy>
  <cp:revision>2</cp:revision>
  <cp:lastPrinted>2020-10-21T11:46:00Z</cp:lastPrinted>
  <dcterms:created xsi:type="dcterms:W3CDTF">2020-10-23T09:50:00Z</dcterms:created>
  <dcterms:modified xsi:type="dcterms:W3CDTF">2020-10-23T09:50:00Z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0x010100D1A1A10D0DE8FD4695DA13277D704C07</vt:lpwstr>
  </property>
</Properties>
</file>